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1558" w14:textId="77777777" w:rsidR="00F062D1" w:rsidRDefault="0046327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47F7BC0B" w14:textId="06A8F7ED" w:rsidR="00F062D1" w:rsidRDefault="0046327C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L-11 Corso di Studio in Lingue, Letterature e Studi Interculturali    II</w:t>
      </w:r>
      <w:r>
        <w:rPr>
          <w:rFonts w:ascii="Verdana"/>
          <w:sz w:val="20"/>
          <w:szCs w:val="20"/>
        </w:rPr>
        <w:t xml:space="preserve"> </w:t>
      </w:r>
      <w:proofErr w:type="gramStart"/>
      <w:r>
        <w:rPr>
          <w:rFonts w:ascii="Verdana"/>
          <w:sz w:val="20"/>
          <w:szCs w:val="20"/>
        </w:rPr>
        <w:t>anno  Lingua</w:t>
      </w:r>
      <w:proofErr w:type="gramEnd"/>
      <w:r>
        <w:rPr>
          <w:rFonts w:ascii="Verdana"/>
          <w:sz w:val="20"/>
          <w:szCs w:val="20"/>
        </w:rPr>
        <w:t xml:space="preserve"> Inglese 2 (12 </w:t>
      </w:r>
      <w:proofErr w:type="spellStart"/>
      <w:r>
        <w:rPr>
          <w:rFonts w:ascii="Verdana"/>
          <w:sz w:val="20"/>
          <w:szCs w:val="20"/>
        </w:rPr>
        <w:t>cfu</w:t>
      </w:r>
      <w:proofErr w:type="spellEnd"/>
      <w:r>
        <w:rPr>
          <w:rFonts w:ascii="Verdana"/>
          <w:sz w:val="20"/>
          <w:szCs w:val="20"/>
        </w:rPr>
        <w:t>)</w:t>
      </w:r>
    </w:p>
    <w:p w14:paraId="05F5BB21" w14:textId="77777777" w:rsidR="00F062D1" w:rsidRDefault="0046327C">
      <w:pPr>
        <w:rPr>
          <w:rFonts w:ascii="Verdana" w:eastAsia="Verdana" w:hAnsi="Verdana" w:cs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</w:rPr>
        <w:t xml:space="preserve">Corso di Traduzione in Lingua </w:t>
      </w:r>
      <w:r>
        <w:rPr>
          <w:rFonts w:ascii="Verdana"/>
          <w:sz w:val="20"/>
          <w:szCs w:val="20"/>
          <w:u w:val="single"/>
        </w:rPr>
        <w:t>inglese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John Gilbert </w:t>
      </w:r>
    </w:p>
    <w:p w14:paraId="3F189F41" w14:textId="77777777" w:rsidR="00F062D1" w:rsidRPr="0075285F" w:rsidRDefault="00F062D1">
      <w:pPr>
        <w:rPr>
          <w:rFonts w:ascii="Verdana" w:eastAsia="Verdana" w:hAnsi="Verdana" w:cs="Verdana"/>
          <w:sz w:val="10"/>
          <w:szCs w:val="10"/>
        </w:rPr>
      </w:pPr>
    </w:p>
    <w:p w14:paraId="2EA25848" w14:textId="77777777" w:rsidR="00F062D1" w:rsidRPr="003E7BDE" w:rsidRDefault="0046327C">
      <w:pPr>
        <w:jc w:val="center"/>
        <w:rPr>
          <w:rFonts w:ascii="Verdana" w:eastAsia="Verdana" w:hAnsi="Verdana" w:cs="Verdana"/>
          <w:sz w:val="22"/>
          <w:szCs w:val="22"/>
          <w:lang w:val="en-US"/>
        </w:rPr>
      </w:pPr>
      <w:r w:rsidRPr="003E7BDE">
        <w:rPr>
          <w:rFonts w:ascii="Verdana"/>
          <w:sz w:val="22"/>
          <w:szCs w:val="22"/>
          <w:u w:val="single"/>
          <w:lang w:val="en-US"/>
        </w:rPr>
        <w:t>Instructions</w:t>
      </w:r>
      <w:r w:rsidRPr="003E7BDE">
        <w:rPr>
          <w:rFonts w:ascii="Verdana"/>
          <w:sz w:val="22"/>
          <w:szCs w:val="22"/>
          <w:lang w:val="en-US"/>
        </w:rPr>
        <w:t>:  translate the following text into appropriate English</w:t>
      </w:r>
    </w:p>
    <w:p w14:paraId="25218991" w14:textId="77777777" w:rsidR="00F062D1" w:rsidRPr="003E7BDE" w:rsidRDefault="0046327C">
      <w:pPr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3E7BDE">
        <w:rPr>
          <w:rFonts w:ascii="Verdana"/>
          <w:sz w:val="20"/>
          <w:szCs w:val="20"/>
          <w:lang w:val="en-US"/>
        </w:rPr>
        <w:t>(</w:t>
      </w:r>
      <w:proofErr w:type="gramStart"/>
      <w:r w:rsidRPr="003E7BDE">
        <w:rPr>
          <w:rFonts w:ascii="Verdana"/>
          <w:sz w:val="20"/>
          <w:szCs w:val="20"/>
          <w:lang w:val="en-US"/>
        </w:rPr>
        <w:t>including</w:t>
      </w:r>
      <w:proofErr w:type="gramEnd"/>
      <w:r w:rsidRPr="003E7BDE">
        <w:rPr>
          <w:rFonts w:ascii="Verdana"/>
          <w:sz w:val="20"/>
          <w:szCs w:val="20"/>
          <w:lang w:val="en-US"/>
        </w:rPr>
        <w:t xml:space="preserve"> title and bibliographical information). Skip lines and leave ample margins.</w:t>
      </w:r>
    </w:p>
    <w:p w14:paraId="12A73720" w14:textId="77777777" w:rsidR="00F062D1" w:rsidRPr="0075285F" w:rsidRDefault="0046327C">
      <w:pPr>
        <w:jc w:val="center"/>
        <w:rPr>
          <w:rFonts w:ascii="Verdana" w:eastAsia="Verdana" w:hAnsi="Verdana" w:cs="Verdana"/>
          <w:sz w:val="10"/>
          <w:szCs w:val="10"/>
          <w:lang w:val="en-US"/>
        </w:rPr>
      </w:pPr>
      <w:r w:rsidRPr="0075285F">
        <w:rPr>
          <w:rFonts w:ascii="Verdana"/>
          <w:sz w:val="10"/>
          <w:szCs w:val="10"/>
          <w:lang w:val="en-US"/>
        </w:rPr>
        <w:t xml:space="preserve"> </w:t>
      </w:r>
    </w:p>
    <w:p w14:paraId="33FA89FD" w14:textId="3A56AA87" w:rsidR="00F062D1" w:rsidRPr="0075285F" w:rsidRDefault="0075285F">
      <w:pPr>
        <w:jc w:val="center"/>
        <w:rPr>
          <w:rFonts w:ascii="Verdana" w:eastAsia="Verdana" w:hAnsi="Verdana" w:cs="Verdana"/>
          <w:sz w:val="22"/>
          <w:szCs w:val="22"/>
        </w:rPr>
      </w:pPr>
      <w:r w:rsidRPr="0075285F">
        <w:rPr>
          <w:rFonts w:ascii="Verdana" w:hAnsi="Verdana"/>
          <w:sz w:val="22"/>
          <w:szCs w:val="22"/>
        </w:rPr>
        <w:t xml:space="preserve">da </w:t>
      </w:r>
      <w:r w:rsidR="0046327C" w:rsidRPr="0075285F">
        <w:rPr>
          <w:rFonts w:ascii="Verdana" w:hAnsi="Verdana"/>
          <w:sz w:val="22"/>
          <w:szCs w:val="22"/>
        </w:rPr>
        <w:t>“</w:t>
      </w:r>
      <w:r w:rsidR="0046327C" w:rsidRPr="0075285F">
        <w:rPr>
          <w:rFonts w:ascii="Verdana" w:hAnsi="Verdana"/>
          <w:sz w:val="22"/>
          <w:szCs w:val="22"/>
        </w:rPr>
        <w:t xml:space="preserve">Quando gli immigrati italiani erano considerati africani </w:t>
      </w:r>
      <w:r w:rsidR="0046327C" w:rsidRPr="0075285F">
        <w:rPr>
          <w:rFonts w:ascii="Verdana" w:hAnsi="Verdana"/>
          <w:sz w:val="22"/>
          <w:szCs w:val="22"/>
        </w:rPr>
        <w:t>che dovevano essere buttati</w:t>
      </w:r>
    </w:p>
    <w:p w14:paraId="2D8C6DB4" w14:textId="77777777" w:rsidR="00F062D1" w:rsidRPr="0075285F" w:rsidRDefault="0046327C">
      <w:pPr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/>
          <w:sz w:val="22"/>
          <w:szCs w:val="22"/>
        </w:rPr>
        <w:t>in mare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di Matteo </w:t>
      </w:r>
      <w:proofErr w:type="spellStart"/>
      <w:r>
        <w:rPr>
          <w:rFonts w:ascii="Verdana"/>
          <w:sz w:val="22"/>
          <w:szCs w:val="22"/>
        </w:rPr>
        <w:t>Lenardon</w:t>
      </w:r>
      <w:proofErr w:type="spellEnd"/>
      <w:r>
        <w:rPr>
          <w:rFonts w:ascii="Verdana"/>
          <w:sz w:val="22"/>
          <w:szCs w:val="22"/>
        </w:rPr>
        <w:t xml:space="preserve">, 18 ottobre 2017, rivista online </w:t>
      </w:r>
      <w:r>
        <w:rPr>
          <w:rFonts w:ascii="Verdana"/>
          <w:i/>
          <w:iCs/>
          <w:sz w:val="22"/>
          <w:szCs w:val="22"/>
        </w:rPr>
        <w:t>thevision.com</w:t>
      </w:r>
      <w:r>
        <w:rPr>
          <w:rFonts w:ascii="Verdana" w:eastAsia="Verdana" w:hAnsi="Verdana" w:cs="Verdana"/>
          <w:i/>
          <w:iCs/>
          <w:sz w:val="22"/>
          <w:szCs w:val="22"/>
        </w:rPr>
        <w:br/>
      </w:r>
      <w:r w:rsidRPr="0075285F">
        <w:rPr>
          <w:rFonts w:ascii="Verdana"/>
          <w:sz w:val="15"/>
          <w:szCs w:val="15"/>
        </w:rPr>
        <w:t>https://thevision.com/attualita/immigrati-italiani-africani/</w:t>
      </w:r>
    </w:p>
    <w:p w14:paraId="7F594E1B" w14:textId="77777777" w:rsidR="00F062D1" w:rsidRPr="0075285F" w:rsidRDefault="00F062D1">
      <w:pPr>
        <w:rPr>
          <w:rFonts w:ascii="Verdana" w:eastAsia="Verdana" w:hAnsi="Verdana" w:cs="Verdana"/>
          <w:sz w:val="15"/>
          <w:szCs w:val="15"/>
        </w:rPr>
      </w:pPr>
    </w:p>
    <w:p w14:paraId="20165919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(...) Negli Stati Uniti, dalla fine dell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Ottocento al periodo successivo alla conclusione d</w:t>
      </w:r>
      <w:r>
        <w:rPr>
          <w:rFonts w:ascii="Verdana"/>
          <w:sz w:val="22"/>
          <w:szCs w:val="22"/>
        </w:rPr>
        <w:t xml:space="preserve">ella </w:t>
      </w:r>
    </w:p>
    <w:p w14:paraId="1464CE28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7A457F3D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Seconda Guerra Mondiale, gli italiani semplicemente non sono stati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bianchi</w:t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 xml:space="preserve">. In Italia oggi </w:t>
      </w:r>
    </w:p>
    <w:p w14:paraId="572F3587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49256B50" w14:textId="77777777" w:rsidR="00F062D1" w:rsidRDefault="0046327C">
      <w:pPr>
        <w:rPr>
          <w:rFonts w:ascii="Verdana" w:eastAsia="Verdana" w:hAnsi="Verdana" w:cs="Verdana"/>
          <w:i/>
          <w:iCs/>
          <w:sz w:val="22"/>
          <w:szCs w:val="22"/>
        </w:rPr>
      </w:pPr>
      <w:r>
        <w:rPr>
          <w:rFonts w:ascii="Verdana"/>
          <w:sz w:val="22"/>
          <w:szCs w:val="22"/>
        </w:rPr>
        <w:t xml:space="preserve">ridiamo di questo, ma i nostri nonni lo hanno vissuto sulla loro pelle. Un articolo del </w:t>
      </w:r>
      <w:r>
        <w:rPr>
          <w:rFonts w:ascii="Verdana"/>
          <w:i/>
          <w:iCs/>
          <w:sz w:val="22"/>
          <w:szCs w:val="22"/>
        </w:rPr>
        <w:t xml:space="preserve">New </w:t>
      </w:r>
    </w:p>
    <w:p w14:paraId="3B92ABC9" w14:textId="77777777" w:rsidR="00F062D1" w:rsidRDefault="00F062D1">
      <w:pPr>
        <w:rPr>
          <w:rFonts w:ascii="Verdana" w:eastAsia="Verdana" w:hAnsi="Verdana" w:cs="Verdana"/>
          <w:i/>
          <w:iCs/>
          <w:sz w:val="22"/>
          <w:szCs w:val="22"/>
        </w:rPr>
      </w:pPr>
    </w:p>
    <w:p w14:paraId="04D5220E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i/>
          <w:iCs/>
          <w:sz w:val="22"/>
          <w:szCs w:val="22"/>
        </w:rPr>
        <w:t xml:space="preserve">York </w:t>
      </w:r>
      <w:proofErr w:type="spellStart"/>
      <w:r>
        <w:rPr>
          <w:rFonts w:ascii="Verdana"/>
          <w:i/>
          <w:iCs/>
          <w:sz w:val="22"/>
          <w:szCs w:val="22"/>
        </w:rPr>
        <w:t>Sun</w:t>
      </w:r>
      <w:proofErr w:type="spellEnd"/>
      <w:r>
        <w:rPr>
          <w:rFonts w:ascii="Verdana"/>
          <w:sz w:val="22"/>
          <w:szCs w:val="22"/>
        </w:rPr>
        <w:t xml:space="preserve"> del 1899 descrive gli italiani come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il collegamento fra la razza bianca e nera. Scuri </w:t>
      </w:r>
    </w:p>
    <w:p w14:paraId="7F881300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224DF5BE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di pelle i siciliani sono pi</w:t>
      </w:r>
      <w:r>
        <w:rPr>
          <w:rFonts w:hAnsi="Verdana"/>
          <w:sz w:val="22"/>
          <w:szCs w:val="22"/>
        </w:rPr>
        <w:t>ù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neri dei nostri </w:t>
      </w:r>
      <w:r>
        <w:rPr>
          <w:rFonts w:hAnsi="Verdana"/>
          <w:sz w:val="22"/>
          <w:szCs w:val="22"/>
        </w:rPr>
        <w:t>‘</w:t>
      </w:r>
      <w:r>
        <w:rPr>
          <w:rFonts w:ascii="Verdana"/>
          <w:sz w:val="22"/>
          <w:szCs w:val="22"/>
        </w:rPr>
        <w:t>negri</w:t>
      </w:r>
      <w:r>
        <w:rPr>
          <w:rFonts w:hAnsi="Verdana"/>
          <w:sz w:val="22"/>
          <w:szCs w:val="22"/>
        </w:rPr>
        <w:t>’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mulatti</w:t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 xml:space="preserve">. </w:t>
      </w:r>
      <w:r>
        <w:rPr>
          <w:rFonts w:ascii="Verdana"/>
          <w:sz w:val="22"/>
          <w:szCs w:val="22"/>
        </w:rPr>
        <w:t xml:space="preserve">Ed essere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negri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nel sud degli Stati </w:t>
      </w:r>
    </w:p>
    <w:p w14:paraId="23D92E8D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5DDB975C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Uniti, in quegli anni, significava persecuzione. Come accadeva in Alabama, uno stato in cui </w:t>
      </w:r>
    </w:p>
    <w:p w14:paraId="4C4A90D8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63A381F0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nel 1922 le unioni interrazziali erano ancora bandite per legge. Per questo motivo sotto </w:t>
      </w:r>
    </w:p>
    <w:p w14:paraId="12BCBB5E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6D6CBD31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processo finirono con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accusa </w:t>
      </w:r>
      <w:r>
        <w:rPr>
          <w:rFonts w:ascii="Verdana"/>
          <w:sz w:val="22"/>
          <w:szCs w:val="22"/>
        </w:rPr>
        <w:t xml:space="preserve">di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miscuglio razziale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italiana Edith </w:t>
      </w:r>
      <w:proofErr w:type="spellStart"/>
      <w:r>
        <w:rPr>
          <w:rFonts w:ascii="Verdana"/>
          <w:sz w:val="22"/>
          <w:szCs w:val="22"/>
        </w:rPr>
        <w:t>Labue</w:t>
      </w:r>
      <w:proofErr w:type="spellEnd"/>
      <w:r>
        <w:rPr>
          <w:rFonts w:ascii="Verdana"/>
          <w:sz w:val="22"/>
          <w:szCs w:val="22"/>
        </w:rPr>
        <w:t xml:space="preserve"> e </w:t>
      </w:r>
      <w:proofErr w:type="gramStart"/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afro-americano</w:t>
      </w:r>
      <w:proofErr w:type="gramEnd"/>
      <w:r>
        <w:rPr>
          <w:rFonts w:ascii="Verdana"/>
          <w:sz w:val="22"/>
          <w:szCs w:val="22"/>
        </w:rPr>
        <w:t xml:space="preserve"> </w:t>
      </w:r>
    </w:p>
    <w:p w14:paraId="7FA2FBE8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2AA6DDE8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/>
          <w:sz w:val="22"/>
          <w:szCs w:val="22"/>
        </w:rPr>
        <w:t>Jim</w:t>
      </w:r>
      <w:proofErr w:type="spellEnd"/>
      <w:r>
        <w:rPr>
          <w:rFonts w:asci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Rollins</w:t>
      </w:r>
      <w:proofErr w:type="spellEnd"/>
      <w:r>
        <w:rPr>
          <w:rFonts w:ascii="Verdana"/>
          <w:sz w:val="22"/>
          <w:szCs w:val="22"/>
        </w:rPr>
        <w:t xml:space="preserve">. Dopo la condanna di primo grado </w:t>
      </w:r>
      <w:proofErr w:type="spellStart"/>
      <w:r>
        <w:rPr>
          <w:rFonts w:ascii="Verdana"/>
          <w:sz w:val="22"/>
          <w:szCs w:val="22"/>
        </w:rPr>
        <w:t>Rollins</w:t>
      </w:r>
      <w:proofErr w:type="spellEnd"/>
      <w:r>
        <w:rPr>
          <w:rFonts w:ascii="Verdana"/>
          <w:sz w:val="22"/>
          <w:szCs w:val="22"/>
        </w:rPr>
        <w:t xml:space="preserve"> ricorse in appello cercando di </w:t>
      </w:r>
    </w:p>
    <w:p w14:paraId="5E9BD30A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1AFC0498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convincere il giudice che la ragazza non fosse bianca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ma italiana</w:t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 xml:space="preserve">. La tesi venne accolta e la </w:t>
      </w:r>
    </w:p>
    <w:p w14:paraId="51490C84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7A7200DC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sentenza sanc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che il procuratore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non aveva potuto fornire la prova che la femmina in </w:t>
      </w:r>
    </w:p>
    <w:p w14:paraId="0298011F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1C6FA5DB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questione, Edith </w:t>
      </w:r>
      <w:proofErr w:type="spellStart"/>
      <w:r>
        <w:rPr>
          <w:rFonts w:ascii="Verdana"/>
          <w:sz w:val="22"/>
          <w:szCs w:val="22"/>
        </w:rPr>
        <w:t>Labue</w:t>
      </w:r>
      <w:proofErr w:type="spellEnd"/>
      <w:r>
        <w:rPr>
          <w:rFonts w:ascii="Verdana"/>
          <w:sz w:val="22"/>
          <w:szCs w:val="22"/>
        </w:rPr>
        <w:t>, fosse bianca</w:t>
      </w:r>
      <w:r>
        <w:rPr>
          <w:rFonts w:hAnsi="Verdana"/>
          <w:sz w:val="22"/>
          <w:szCs w:val="22"/>
        </w:rPr>
        <w:t>”</w:t>
      </w:r>
      <w:r>
        <w:rPr>
          <w:rFonts w:ascii="Verdana"/>
          <w:sz w:val="22"/>
          <w:szCs w:val="22"/>
        </w:rPr>
        <w:t xml:space="preserve">. E visto che era una immigrata </w:t>
      </w:r>
      <w:r>
        <w:rPr>
          <w:rFonts w:ascii="Verdana"/>
          <w:sz w:val="22"/>
          <w:szCs w:val="22"/>
        </w:rPr>
        <w:t xml:space="preserve">di origini siciliane </w:t>
      </w: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 xml:space="preserve">non </w:t>
      </w:r>
    </w:p>
    <w:p w14:paraId="023A80C1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196A2D74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si poteva assolutamente dedurre per questo che fosse bianca, n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che fosse lei stessa </w:t>
      </w:r>
      <w:r>
        <w:rPr>
          <w:rFonts w:hAnsi="Verdana"/>
          <w:sz w:val="22"/>
          <w:szCs w:val="22"/>
        </w:rPr>
        <w:t>‘</w:t>
      </w:r>
      <w:r>
        <w:rPr>
          <w:rFonts w:ascii="Verdana"/>
          <w:sz w:val="22"/>
          <w:szCs w:val="22"/>
        </w:rPr>
        <w:t>negra</w:t>
      </w:r>
      <w:r>
        <w:rPr>
          <w:rFonts w:hAnsi="Verdana"/>
          <w:sz w:val="22"/>
          <w:szCs w:val="22"/>
        </w:rPr>
        <w:t>’</w:t>
      </w:r>
      <w:r>
        <w:rPr>
          <w:rFonts w:hAnsi="Verdana"/>
          <w:sz w:val="22"/>
          <w:szCs w:val="22"/>
        </w:rPr>
        <w:t xml:space="preserve"> </w:t>
      </w:r>
    </w:p>
    <w:p w14:paraId="195E7D9B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59057235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o discendente da un </w:t>
      </w:r>
      <w:r>
        <w:rPr>
          <w:rFonts w:hAnsi="Verdana"/>
          <w:sz w:val="22"/>
          <w:szCs w:val="22"/>
        </w:rPr>
        <w:t>‘</w:t>
      </w:r>
      <w:r>
        <w:rPr>
          <w:rFonts w:ascii="Verdana"/>
          <w:sz w:val="22"/>
          <w:szCs w:val="22"/>
        </w:rPr>
        <w:t>negro</w:t>
      </w:r>
      <w:r>
        <w:rPr>
          <w:rFonts w:hAnsi="Verdana"/>
          <w:sz w:val="22"/>
          <w:szCs w:val="22"/>
        </w:rPr>
        <w:t>’”</w:t>
      </w:r>
      <w:r>
        <w:rPr>
          <w:rFonts w:ascii="Verdana"/>
          <w:sz w:val="22"/>
          <w:szCs w:val="22"/>
        </w:rPr>
        <w:t>.</w:t>
      </w:r>
      <w:r>
        <w:rPr>
          <w:rFonts w:ascii="Verdana" w:eastAsia="Verdana" w:hAnsi="Verdana" w:cs="Verdana"/>
          <w:sz w:val="22"/>
          <w:szCs w:val="22"/>
        </w:rPr>
        <w:br/>
      </w:r>
      <w:r>
        <w:rPr>
          <w:rFonts w:ascii="Verdana" w:eastAsia="Verdana" w:hAnsi="Verdana" w:cs="Verdana"/>
          <w:sz w:val="22"/>
          <w:szCs w:val="22"/>
        </w:rPr>
        <w:br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2"/>
          <w:szCs w:val="22"/>
        </w:rPr>
        <w:t xml:space="preserve">Rendersi conto di tutto questo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fondamentale per cogliere l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 xml:space="preserve">esperienza di quegli </w:t>
      </w:r>
    </w:p>
    <w:p w14:paraId="40FB3F5C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01BA79AD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italiani. Perch</w:t>
      </w:r>
      <w:r>
        <w:rPr>
          <w:rFonts w:hAnsi="Verdana"/>
          <w:sz w:val="22"/>
          <w:szCs w:val="22"/>
        </w:rPr>
        <w:t>é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quando non sei bianco tutto ti pu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accadere senza ripercussioni: puoi essere </w:t>
      </w:r>
    </w:p>
    <w:p w14:paraId="69DA9FBC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032EF0DB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inquadrato come un invasore che deve essere fermato con la forza, e il tuo corpo e la tua </w:t>
      </w:r>
    </w:p>
    <w:p w14:paraId="3ADAA7D9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716602B4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fatica utilizzata per sopportare lavori umili</w:t>
      </w:r>
      <w:r>
        <w:rPr>
          <w:rFonts w:ascii="Verdana"/>
          <w:sz w:val="22"/>
          <w:szCs w:val="22"/>
        </w:rPr>
        <w:t xml:space="preserve">anti e infami, lavori che qualcuno che non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</w:p>
    <w:p w14:paraId="7182A02F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3B482163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hAnsi="Verdana"/>
          <w:sz w:val="22"/>
          <w:szCs w:val="22"/>
        </w:rPr>
        <w:t>“</w:t>
      </w:r>
      <w:r>
        <w:rPr>
          <w:rFonts w:ascii="Verdana"/>
          <w:sz w:val="22"/>
          <w:szCs w:val="22"/>
        </w:rPr>
        <w:t>negro</w:t>
      </w:r>
      <w:r>
        <w:rPr>
          <w:rFonts w:hAnsi="Verdana"/>
          <w:sz w:val="22"/>
          <w:szCs w:val="22"/>
        </w:rPr>
        <w:t>”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non farebbe mai. Grazie a film, canzoni e libri conosciamo la storia di Sacco e </w:t>
      </w:r>
    </w:p>
    <w:p w14:paraId="5935A59C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7A1F38EB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proofErr w:type="spellStart"/>
      <w:r>
        <w:rPr>
          <w:rFonts w:ascii="Verdana"/>
          <w:sz w:val="22"/>
          <w:szCs w:val="22"/>
        </w:rPr>
        <w:t>Vanzetti</w:t>
      </w:r>
      <w:proofErr w:type="spellEnd"/>
      <w:r>
        <w:rPr>
          <w:rFonts w:ascii="Verdana"/>
          <w:sz w:val="22"/>
          <w:szCs w:val="22"/>
        </w:rPr>
        <w:t xml:space="preserve">, i due anarchici italiani condannati alla sedia elettrica, ma gli italiani in America </w:t>
      </w:r>
    </w:p>
    <w:p w14:paraId="1AD79B1D" w14:textId="77777777" w:rsidR="00F062D1" w:rsidRDefault="00F062D1">
      <w:pPr>
        <w:rPr>
          <w:rFonts w:ascii="Verdana" w:eastAsia="Verdana" w:hAnsi="Verdana" w:cs="Verdana"/>
          <w:sz w:val="22"/>
          <w:szCs w:val="22"/>
        </w:rPr>
      </w:pPr>
    </w:p>
    <w:p w14:paraId="5C66783B" w14:textId="77777777" w:rsidR="00F062D1" w:rsidRDefault="0046327C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hanno subito destini p</w:t>
      </w:r>
      <w:r>
        <w:rPr>
          <w:rFonts w:ascii="Verdana"/>
          <w:sz w:val="22"/>
          <w:szCs w:val="22"/>
        </w:rPr>
        <w:t>eggiori.</w:t>
      </w:r>
      <w:r>
        <w:rPr>
          <w:rFonts w:ascii="Verdana" w:eastAsia="Verdana" w:hAnsi="Verdana" w:cs="Verdana"/>
          <w:sz w:val="22"/>
          <w:szCs w:val="22"/>
        </w:rPr>
        <w:br/>
      </w:r>
      <w:r w:rsidRPr="0075285F"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/>
          <w:sz w:val="22"/>
          <w:szCs w:val="22"/>
        </w:rPr>
        <w:t>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</w:t>
      </w:r>
      <w:r>
        <w:rPr>
          <w:rFonts w:ascii="Verdana" w:eastAsia="Verdana" w:hAnsi="Verdana" w:cs="Verdana"/>
          <w:sz w:val="22"/>
          <w:szCs w:val="22"/>
        </w:rPr>
        <w:tab/>
      </w:r>
    </w:p>
    <w:p w14:paraId="621F6153" w14:textId="77777777" w:rsidR="00F062D1" w:rsidRDefault="0046327C">
      <w:r>
        <w:rPr>
          <w:rFonts w:ascii="Verdana" w:eastAsia="Verdana" w:hAnsi="Verdana" w:cs="Verdana"/>
          <w:sz w:val="22"/>
          <w:szCs w:val="22"/>
        </w:rPr>
        <w:br/>
        <w:t> </w:t>
      </w:r>
      <w:r>
        <w:rPr>
          <w:rFonts w:ascii="Verdana" w:eastAsia="Verdana" w:hAnsi="Verdana" w:cs="Verdana"/>
          <w:sz w:val="22"/>
          <w:szCs w:val="22"/>
        </w:rPr>
        <w:br/>
      </w:r>
    </w:p>
    <w:sectPr w:rsidR="00F062D1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9C75" w14:textId="77777777" w:rsidR="0046327C" w:rsidRDefault="0046327C">
      <w:r>
        <w:separator/>
      </w:r>
    </w:p>
  </w:endnote>
  <w:endnote w:type="continuationSeparator" w:id="0">
    <w:p w14:paraId="298B37C6" w14:textId="77777777" w:rsidR="0046327C" w:rsidRDefault="0046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F5D0" w14:textId="77777777" w:rsidR="00F062D1" w:rsidRDefault="00F062D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8460" w14:textId="77777777" w:rsidR="0046327C" w:rsidRDefault="0046327C">
      <w:r>
        <w:separator/>
      </w:r>
    </w:p>
  </w:footnote>
  <w:footnote w:type="continuationSeparator" w:id="0">
    <w:p w14:paraId="1DEDD28E" w14:textId="77777777" w:rsidR="0046327C" w:rsidRDefault="00463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9FE4" w14:textId="77777777" w:rsidR="00F062D1" w:rsidRDefault="00F062D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0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D1"/>
    <w:rsid w:val="003E7BDE"/>
    <w:rsid w:val="0046327C"/>
    <w:rsid w:val="0075285F"/>
    <w:rsid w:val="00F0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47F42"/>
  <w15:docId w15:val="{42ADDB6A-B2DC-7845-A933-06AF2403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2022-02-22T22:57:00Z</dcterms:created>
  <dcterms:modified xsi:type="dcterms:W3CDTF">2022-02-22T22:59:00Z</dcterms:modified>
</cp:coreProperties>
</file>