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14116" w14:textId="77777777" w:rsidR="00046512" w:rsidRDefault="008365A7">
      <w:pPr>
        <w:tabs>
          <w:tab w:val="left" w:pos="7797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Universit</w:t>
      </w:r>
      <w:r>
        <w:rPr>
          <w:rFonts w:hAnsi="Verdana"/>
          <w:sz w:val="20"/>
          <w:szCs w:val="20"/>
        </w:rPr>
        <w:t>à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>di Firenze           Dipartimento di Formazione, Lingue, Intercultura, Letterature e Psicologia</w:t>
      </w:r>
    </w:p>
    <w:p w14:paraId="368AAF0D" w14:textId="77777777" w:rsidR="00046512" w:rsidRPr="003B3C61" w:rsidRDefault="008365A7">
      <w:pPr>
        <w:outlineLvl w:val="0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z w:val="20"/>
          <w:szCs w:val="20"/>
          <w:u w:val="single"/>
        </w:rPr>
        <w:t xml:space="preserve">Corso di Traduzione in Lingua inglese          </w:t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  <w:t xml:space="preserve">        John Gilbert </w:t>
      </w:r>
    </w:p>
    <w:p w14:paraId="016A5932" w14:textId="77777777" w:rsidR="00046512" w:rsidRPr="003B3C61" w:rsidRDefault="008365A7">
      <w:pPr>
        <w:jc w:val="center"/>
        <w:rPr>
          <w:rFonts w:ascii="Verdana" w:eastAsia="Verdana" w:hAnsi="Verdana" w:cs="Verdana"/>
          <w:i/>
          <w:iCs/>
          <w:sz w:val="22"/>
          <w:szCs w:val="22"/>
        </w:rPr>
      </w:pPr>
      <w:r>
        <w:rPr>
          <w:rFonts w:ascii="Verdana"/>
          <w:sz w:val="22"/>
          <w:szCs w:val="22"/>
          <w:lang w:val="en-US"/>
        </w:rPr>
        <w:t xml:space="preserve">adapted from </w:t>
      </w:r>
      <w:r>
        <w:rPr>
          <w:rFonts w:ascii="Verdana"/>
          <w:i/>
          <w:iCs/>
          <w:sz w:val="22"/>
          <w:szCs w:val="22"/>
          <w:lang w:val="en-US"/>
        </w:rPr>
        <w:t xml:space="preserve">A Reference Grammar. </w:t>
      </w:r>
      <w:r w:rsidRPr="003B3C61">
        <w:rPr>
          <w:rFonts w:ascii="Verdana"/>
          <w:i/>
          <w:iCs/>
          <w:sz w:val="22"/>
          <w:szCs w:val="22"/>
        </w:rPr>
        <w:t>Grammatica inglese della comunicazione,</w:t>
      </w:r>
    </w:p>
    <w:p w14:paraId="67EC93FA" w14:textId="77777777" w:rsidR="00046512" w:rsidRDefault="008365A7">
      <w:pPr>
        <w:jc w:val="center"/>
        <w:rPr>
          <w:rFonts w:ascii="Verdana" w:eastAsia="Verdana" w:hAnsi="Verdana" w:cs="Verdana"/>
          <w:i/>
          <w:iCs/>
          <w:sz w:val="22"/>
          <w:szCs w:val="22"/>
          <w:lang w:val="en-US"/>
        </w:rPr>
      </w:pPr>
      <w:r w:rsidRPr="00080A5A">
        <w:rPr>
          <w:rFonts w:ascii="Verdana"/>
          <w:i/>
          <w:iCs/>
          <w:sz w:val="22"/>
          <w:szCs w:val="22"/>
          <w:lang w:val="en-US"/>
        </w:rPr>
        <w:t xml:space="preserve">(A Communicative (Reference?) </w:t>
      </w:r>
      <w:r>
        <w:rPr>
          <w:rFonts w:ascii="Verdana"/>
          <w:i/>
          <w:iCs/>
          <w:sz w:val="22"/>
          <w:szCs w:val="22"/>
          <w:lang w:val="en-US"/>
        </w:rPr>
        <w:t xml:space="preserve">Grammar of </w:t>
      </w:r>
      <w:proofErr w:type="gramStart"/>
      <w:r>
        <w:rPr>
          <w:rFonts w:ascii="Verdana"/>
          <w:i/>
          <w:iCs/>
          <w:sz w:val="22"/>
          <w:szCs w:val="22"/>
          <w:lang w:val="en-US"/>
        </w:rPr>
        <w:t>English?/</w:t>
      </w:r>
      <w:proofErr w:type="gramEnd"/>
      <w:r>
        <w:rPr>
          <w:rFonts w:ascii="Verdana"/>
          <w:i/>
          <w:iCs/>
          <w:sz w:val="22"/>
          <w:szCs w:val="22"/>
          <w:lang w:val="en-US"/>
        </w:rPr>
        <w:t>the English Language?)</w:t>
      </w:r>
    </w:p>
    <w:p w14:paraId="79F5BC3A" w14:textId="77777777" w:rsidR="00046512" w:rsidRPr="00FD153F" w:rsidRDefault="008365A7">
      <w:pPr>
        <w:jc w:val="center"/>
        <w:rPr>
          <w:rFonts w:ascii="Verdana" w:eastAsia="Verdana" w:hAnsi="Verdana" w:cs="Verdana"/>
          <w:sz w:val="18"/>
          <w:szCs w:val="18"/>
        </w:rPr>
      </w:pPr>
      <w:r w:rsidRPr="00FD153F">
        <w:rPr>
          <w:rFonts w:ascii="Verdana"/>
          <w:sz w:val="18"/>
          <w:szCs w:val="18"/>
        </w:rPr>
        <w:t xml:space="preserve">by </w:t>
      </w:r>
      <w:hyperlink r:id="rId6" w:history="1">
        <w:r w:rsidRPr="00FD153F">
          <w:rPr>
            <w:rStyle w:val="Hyperlink0"/>
            <w:sz w:val="18"/>
            <w:szCs w:val="18"/>
            <w:lang w:val="it-IT"/>
          </w:rPr>
          <w:t xml:space="preserve">G. De </w:t>
        </w:r>
        <w:proofErr w:type="spellStart"/>
        <w:r w:rsidRPr="00FD153F">
          <w:rPr>
            <w:rStyle w:val="Hyperlink0"/>
            <w:sz w:val="18"/>
            <w:szCs w:val="18"/>
            <w:lang w:val="it-IT"/>
          </w:rPr>
          <w:t>Devitiis</w:t>
        </w:r>
        <w:proofErr w:type="spellEnd"/>
      </w:hyperlink>
      <w:r w:rsidRPr="00FD153F">
        <w:rPr>
          <w:rFonts w:ascii="Verdana"/>
          <w:sz w:val="18"/>
          <w:szCs w:val="18"/>
        </w:rPr>
        <w:t xml:space="preserve">, </w:t>
      </w:r>
      <w:hyperlink r:id="rId7" w:history="1">
        <w:r w:rsidRPr="00FD153F">
          <w:rPr>
            <w:rStyle w:val="Hyperlink0"/>
            <w:sz w:val="18"/>
            <w:szCs w:val="18"/>
            <w:lang w:val="it-IT"/>
          </w:rPr>
          <w:t>L. Mariani</w:t>
        </w:r>
      </w:hyperlink>
      <w:r w:rsidRPr="00FD153F">
        <w:rPr>
          <w:rFonts w:ascii="Verdana"/>
          <w:sz w:val="18"/>
          <w:szCs w:val="18"/>
        </w:rPr>
        <w:t xml:space="preserve">, </w:t>
      </w:r>
      <w:hyperlink r:id="rId8" w:history="1">
        <w:r w:rsidRPr="00FD153F">
          <w:rPr>
            <w:rStyle w:val="Hyperlink0"/>
            <w:sz w:val="18"/>
            <w:szCs w:val="18"/>
            <w:lang w:val="it-IT"/>
          </w:rPr>
          <w:t xml:space="preserve">K. </w:t>
        </w:r>
        <w:proofErr w:type="spellStart"/>
        <w:r w:rsidRPr="00FD153F">
          <w:rPr>
            <w:rStyle w:val="Hyperlink0"/>
            <w:sz w:val="18"/>
            <w:szCs w:val="18"/>
            <w:lang w:val="it-IT"/>
          </w:rPr>
          <w:t>O'Malley</w:t>
        </w:r>
        <w:proofErr w:type="spellEnd"/>
      </w:hyperlink>
      <w:r w:rsidRPr="00FD153F">
        <w:rPr>
          <w:rFonts w:ascii="Verdana"/>
          <w:sz w:val="18"/>
          <w:szCs w:val="18"/>
        </w:rPr>
        <w:t xml:space="preserve"> (Zanichelli: Bologna, 1993, p. 34).</w:t>
      </w:r>
    </w:p>
    <w:p w14:paraId="634303A4" w14:textId="77777777" w:rsidR="00046512" w:rsidRPr="003B3C61" w:rsidRDefault="00046512">
      <w:pPr>
        <w:jc w:val="center"/>
        <w:rPr>
          <w:rFonts w:ascii="Verdana" w:eastAsia="Verdana" w:hAnsi="Verdana" w:cs="Verdana"/>
          <w:sz w:val="10"/>
          <w:szCs w:val="10"/>
        </w:rPr>
      </w:pPr>
    </w:p>
    <w:p w14:paraId="1CEF8D1C" w14:textId="77777777" w:rsidR="00046512" w:rsidRDefault="008365A7">
      <w:pPr>
        <w:jc w:val="center"/>
        <w:rPr>
          <w:rFonts w:ascii="Verdana" w:eastAsia="Verdana" w:hAnsi="Verdana" w:cs="Verdana"/>
          <w:u w:val="single"/>
          <w:lang w:val="en-US"/>
        </w:rPr>
      </w:pPr>
      <w:r>
        <w:rPr>
          <w:rFonts w:ascii="Verdana"/>
          <w:u w:val="single"/>
          <w:lang w:val="en-US"/>
        </w:rPr>
        <w:t>Relative Clauses</w:t>
      </w:r>
    </w:p>
    <w:p w14:paraId="3D637F34" w14:textId="77777777" w:rsidR="00046512" w:rsidRDefault="008365A7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16"/>
          <w:szCs w:val="16"/>
          <w:u w:val="single"/>
          <w:lang w:val="en-US"/>
        </w:rPr>
        <w:t xml:space="preserve">(The) </w:t>
      </w:r>
      <w:r>
        <w:rPr>
          <w:rFonts w:ascii="Verdana"/>
          <w:sz w:val="22"/>
          <w:szCs w:val="22"/>
          <w:u w:val="single"/>
          <w:lang w:val="en-US"/>
        </w:rPr>
        <w:t xml:space="preserve">Use of Relative Clauses </w:t>
      </w:r>
    </w:p>
    <w:p w14:paraId="2D13C136" w14:textId="0D728269" w:rsidR="00046512" w:rsidRPr="006E4D4A" w:rsidRDefault="008365A7">
      <w:pPr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 w:rsidR="00080A5A">
        <w:rPr>
          <w:rFonts w:ascii="Verdana" w:eastAsia="Verdana" w:hAnsi="Verdana" w:cs="Verdana"/>
          <w:sz w:val="20"/>
          <w:szCs w:val="20"/>
          <w:lang w:val="en-US"/>
        </w:rPr>
        <w:t xml:space="preserve">         </w:t>
      </w:r>
      <w:r w:rsidRPr="006E4D4A">
        <w:rPr>
          <w:rFonts w:ascii="Verdana"/>
          <w:sz w:val="18"/>
          <w:szCs w:val="18"/>
          <w:lang w:val="en-US"/>
        </w:rPr>
        <w:t>one can use a whole clause.</w:t>
      </w:r>
    </w:p>
    <w:p w14:paraId="69E80DDB" w14:textId="77777777" w:rsidR="00046512" w:rsidRDefault="008365A7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1.</w:t>
      </w:r>
      <w:r>
        <w:rPr>
          <w:rFonts w:ascii="Verdana"/>
          <w:sz w:val="20"/>
          <w:szCs w:val="20"/>
          <w:lang w:val="en-US"/>
        </w:rPr>
        <w:tab/>
        <w:t xml:space="preserve">Instead of using a simple adjective to describe a noun, an entire clause can be used. This type </w:t>
      </w:r>
    </w:p>
    <w:p w14:paraId="06687137" w14:textId="2510FD22" w:rsidR="00046512" w:rsidRDefault="006E4D4A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>Rather than using</w:t>
      </w:r>
      <w:r w:rsidR="008365A7">
        <w:rPr>
          <w:rFonts w:ascii="Verdana" w:eastAsia="Verdana" w:hAnsi="Verdana" w:cs="Verdana"/>
          <w:sz w:val="20"/>
          <w:szCs w:val="20"/>
          <w:lang w:val="en-US"/>
        </w:rPr>
        <w:tab/>
      </w:r>
      <w:r w:rsidR="008365A7">
        <w:rPr>
          <w:rFonts w:ascii="Verdana" w:eastAsia="Verdana" w:hAnsi="Verdana" w:cs="Verdana"/>
          <w:sz w:val="20"/>
          <w:szCs w:val="20"/>
          <w:lang w:val="en-US"/>
        </w:rPr>
        <w:tab/>
      </w:r>
      <w:r w:rsidR="008365A7">
        <w:rPr>
          <w:rFonts w:ascii="Verdana" w:eastAsia="Verdana" w:hAnsi="Verdana" w:cs="Verdana"/>
          <w:sz w:val="20"/>
          <w:szCs w:val="20"/>
          <w:lang w:val="en-US"/>
        </w:rPr>
        <w:tab/>
      </w:r>
      <w:r w:rsidR="008365A7">
        <w:rPr>
          <w:rFonts w:ascii="Verdana" w:eastAsia="Verdana" w:hAnsi="Verdana" w:cs="Verdana"/>
          <w:sz w:val="20"/>
          <w:szCs w:val="20"/>
          <w:lang w:val="en-US"/>
        </w:rPr>
        <w:tab/>
      </w:r>
      <w:r w:rsidR="008365A7"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         </w:t>
      </w:r>
      <w:r w:rsidR="008365A7">
        <w:rPr>
          <w:rFonts w:ascii="Verdana" w:eastAsia="Verdana" w:hAnsi="Verdana" w:cs="Verdana"/>
          <w:sz w:val="20"/>
          <w:szCs w:val="20"/>
          <w:lang w:val="en-US"/>
        </w:rPr>
        <w:t>it is possible to use</w:t>
      </w:r>
    </w:p>
    <w:p w14:paraId="17CBCD1B" w14:textId="77777777" w:rsidR="006E4D4A" w:rsidRPr="006E4D4A" w:rsidRDefault="006E4D4A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6FCBF89C" w14:textId="41A6E63B" w:rsidR="00046512" w:rsidRDefault="008365A7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of clause, which describes or in any case provides     </w:t>
      </w:r>
      <w:r w:rsidR="00E11E3A">
        <w:rPr>
          <w:rFonts w:ascii="Verdana"/>
          <w:sz w:val="20"/>
          <w:szCs w:val="20"/>
          <w:lang w:val="en-US"/>
        </w:rPr>
        <w:t xml:space="preserve">  </w:t>
      </w:r>
      <w:r>
        <w:rPr>
          <w:rFonts w:ascii="Verdana"/>
          <w:sz w:val="20"/>
          <w:szCs w:val="20"/>
          <w:lang w:val="en-US"/>
        </w:rPr>
        <w:t xml:space="preserve">further information, is called a relative clause.   </w:t>
      </w:r>
    </w:p>
    <w:p w14:paraId="7F0D6A42" w14:textId="0B5A1765" w:rsidR="00046512" w:rsidRDefault="008365A7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  furnishes/gives in any case</w:t>
      </w:r>
      <w:r>
        <w:rPr>
          <w:rFonts w:ascii="Verdana"/>
          <w:sz w:val="20"/>
          <w:szCs w:val="20"/>
          <w:lang w:val="en-US"/>
        </w:rPr>
        <w:t xml:space="preserve"> additional </w:t>
      </w:r>
    </w:p>
    <w:p w14:paraId="40B27444" w14:textId="77777777" w:rsidR="00046512" w:rsidRPr="00080A5A" w:rsidRDefault="00046512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19232C26" w14:textId="77777777" w:rsidR="00046512" w:rsidRDefault="008365A7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2.</w:t>
      </w:r>
      <w:r>
        <w:rPr>
          <w:rFonts w:ascii="Verdana"/>
          <w:sz w:val="20"/>
          <w:szCs w:val="20"/>
          <w:lang w:val="en-US"/>
        </w:rPr>
        <w:tab/>
        <w:t>The function of a relative clause cannot always be connected/related/linked to the function of</w:t>
      </w:r>
    </w:p>
    <w:p w14:paraId="7561604E" w14:textId="77777777" w:rsidR="00046512" w:rsidRPr="00080A5A" w:rsidRDefault="008365A7">
      <w:pPr>
        <w:rPr>
          <w:rFonts w:ascii="Verdana" w:eastAsia="Verdana" w:hAnsi="Verdana" w:cs="Verdana"/>
          <w:sz w:val="16"/>
          <w:szCs w:val="16"/>
          <w:lang w:val="en-US"/>
        </w:rPr>
      </w:pPr>
      <w:r w:rsidRPr="00080A5A">
        <w:rPr>
          <w:rFonts w:ascii="Verdana"/>
          <w:sz w:val="16"/>
          <w:szCs w:val="16"/>
          <w:lang w:val="en-US"/>
        </w:rPr>
        <w:t xml:space="preserve"> </w:t>
      </w:r>
    </w:p>
    <w:p w14:paraId="33B87A83" w14:textId="2BD33759" w:rsidR="00046512" w:rsidRDefault="008365A7">
      <w:pPr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an adjective. Indeed</w:t>
      </w:r>
      <w:r w:rsidR="00080A5A">
        <w:rPr>
          <w:rFonts w:ascii="Verdana"/>
          <w:sz w:val="20"/>
          <w:szCs w:val="20"/>
          <w:lang w:val="en-US"/>
        </w:rPr>
        <w:t>/In fact</w:t>
      </w:r>
      <w:r>
        <w:rPr>
          <w:rFonts w:ascii="Verdana"/>
          <w:sz w:val="20"/>
          <w:szCs w:val="20"/>
          <w:lang w:val="en-US"/>
        </w:rPr>
        <w:t xml:space="preserve"> a relative clause can refer to      a particular noun</w:t>
      </w:r>
      <w:r w:rsidRPr="00080A5A">
        <w:rPr>
          <w:rFonts w:ascii="Verdana"/>
          <w:sz w:val="18"/>
          <w:szCs w:val="18"/>
          <w:lang w:val="en-US"/>
        </w:rPr>
        <w:t xml:space="preserve"> (</w:t>
      </w:r>
      <w:proofErr w:type="gramStart"/>
      <w:r w:rsidRPr="00080A5A">
        <w:rPr>
          <w:rFonts w:ascii="Verdana"/>
          <w:sz w:val="18"/>
          <w:szCs w:val="18"/>
          <w:lang w:val="en-US"/>
        </w:rPr>
        <w:t>e.g.</w:t>
      </w:r>
      <w:proofErr w:type="gramEnd"/>
      <w:r w:rsidRPr="00080A5A">
        <w:rPr>
          <w:rFonts w:ascii="Verdana"/>
          <w:sz w:val="18"/>
          <w:szCs w:val="18"/>
          <w:lang w:val="en-US"/>
        </w:rPr>
        <w:t xml:space="preserve"> </w:t>
      </w:r>
      <w:r w:rsidRPr="00080A5A">
        <w:rPr>
          <w:rFonts w:ascii="Verdana"/>
          <w:i/>
          <w:iCs/>
          <w:sz w:val="18"/>
          <w:szCs w:val="18"/>
          <w:lang w:val="en-US"/>
        </w:rPr>
        <w:t>The car, which</w:t>
      </w:r>
      <w:r w:rsidR="00080A5A">
        <w:rPr>
          <w:rFonts w:ascii="Verdana"/>
          <w:i/>
          <w:iCs/>
          <w:sz w:val="18"/>
          <w:szCs w:val="18"/>
          <w:lang w:val="en-US"/>
        </w:rPr>
        <w:t xml:space="preserve"> was</w:t>
      </w:r>
      <w:r w:rsidRPr="00080A5A">
        <w:rPr>
          <w:rFonts w:ascii="Verdana"/>
          <w:i/>
          <w:iCs/>
          <w:sz w:val="18"/>
          <w:szCs w:val="18"/>
          <w:lang w:val="en-US"/>
        </w:rPr>
        <w:t xml:space="preserve"> </w:t>
      </w:r>
    </w:p>
    <w:p w14:paraId="4740B5E7" w14:textId="3273FC25" w:rsidR="00046512" w:rsidRDefault="008365A7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  <w:lang w:val="en-US"/>
        </w:rPr>
        <w:t>make reference</w:t>
      </w:r>
      <w:proofErr w:type="gramEnd"/>
      <w:r>
        <w:rPr>
          <w:rFonts w:ascii="Verdana" w:eastAsia="Verdana" w:hAnsi="Verdana" w:cs="Verdana"/>
          <w:sz w:val="20"/>
          <w:szCs w:val="20"/>
          <w:lang w:val="en-US"/>
        </w:rPr>
        <w:t xml:space="preserve"> to</w:t>
      </w:r>
      <w:r w:rsidR="003B3C61">
        <w:rPr>
          <w:rFonts w:ascii="Verdana" w:eastAsia="Verdana" w:hAnsi="Verdana" w:cs="Verdana"/>
          <w:sz w:val="20"/>
          <w:szCs w:val="20"/>
          <w:lang w:val="en-US"/>
        </w:rPr>
        <w:t xml:space="preserve"> a specific</w:t>
      </w:r>
    </w:p>
    <w:p w14:paraId="188F2F3E" w14:textId="768961FF" w:rsidR="00046512" w:rsidRPr="006E4D4A" w:rsidRDefault="006E4D4A">
      <w:pPr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     as well/</w:t>
      </w:r>
      <w:r>
        <w:rPr>
          <w:rFonts w:ascii="Verdana" w:eastAsia="Verdana" w:hAnsi="Verdana" w:cs="Verdana"/>
          <w:sz w:val="18"/>
          <w:szCs w:val="18"/>
          <w:lang w:val="en-US"/>
        </w:rPr>
        <w:t>too</w:t>
      </w:r>
    </w:p>
    <w:p w14:paraId="48142C93" w14:textId="0EA91752" w:rsidR="00046512" w:rsidRDefault="008365A7">
      <w:pPr>
        <w:rPr>
          <w:rFonts w:ascii="Verdana" w:eastAsia="Verdana" w:hAnsi="Verdana" w:cs="Verdana"/>
          <w:sz w:val="20"/>
          <w:szCs w:val="20"/>
          <w:lang w:val="en-US"/>
        </w:rPr>
      </w:pPr>
      <w:r w:rsidRPr="00080A5A">
        <w:rPr>
          <w:rFonts w:ascii="Verdana"/>
          <w:i/>
          <w:iCs/>
          <w:sz w:val="18"/>
          <w:szCs w:val="18"/>
          <w:lang w:val="en-US"/>
        </w:rPr>
        <w:t>dark red, stopped.),</w:t>
      </w:r>
      <w:r>
        <w:rPr>
          <w:rFonts w:ascii="Verdana"/>
          <w:i/>
          <w:iCs/>
          <w:sz w:val="20"/>
          <w:szCs w:val="20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>but</w:t>
      </w:r>
      <w:r w:rsidRPr="00E11E3A">
        <w:rPr>
          <w:rFonts w:ascii="Verdana"/>
          <w:sz w:val="18"/>
          <w:szCs w:val="18"/>
          <w:lang w:val="en-US"/>
        </w:rPr>
        <w:t xml:space="preserve"> (it) </w:t>
      </w:r>
      <w:r>
        <w:rPr>
          <w:rFonts w:ascii="Verdana"/>
          <w:sz w:val="20"/>
          <w:szCs w:val="20"/>
          <w:lang w:val="en-US"/>
        </w:rPr>
        <w:t>can also refer to an entire clause</w:t>
      </w:r>
      <w:r w:rsidR="00DD4F5E">
        <w:rPr>
          <w:rFonts w:ascii="Verdana"/>
          <w:sz w:val="20"/>
          <w:szCs w:val="20"/>
          <w:lang w:val="en-US"/>
        </w:rPr>
        <w:t>/</w:t>
      </w:r>
      <w:r w:rsidR="00E11E3A" w:rsidRPr="00E11E3A">
        <w:rPr>
          <w:rFonts w:ascii="Verdana"/>
          <w:sz w:val="16"/>
          <w:szCs w:val="16"/>
          <w:lang w:val="en-US"/>
        </w:rPr>
        <w:t>(</w:t>
      </w:r>
      <w:r w:rsidR="00DD4F5E" w:rsidRPr="00E11E3A">
        <w:rPr>
          <w:rFonts w:ascii="Verdana"/>
          <w:sz w:val="16"/>
          <w:szCs w:val="16"/>
          <w:lang w:val="en-US"/>
        </w:rPr>
        <w:t>sentence</w:t>
      </w:r>
      <w:r w:rsidR="00267D85" w:rsidRPr="00E11E3A">
        <w:rPr>
          <w:rFonts w:ascii="Verdana"/>
          <w:sz w:val="16"/>
          <w:szCs w:val="16"/>
          <w:lang w:val="en-US"/>
        </w:rPr>
        <w:t>?</w:t>
      </w:r>
      <w:r w:rsidR="00E11E3A" w:rsidRPr="00E11E3A">
        <w:rPr>
          <w:rFonts w:ascii="Verdana"/>
          <w:sz w:val="16"/>
          <w:szCs w:val="16"/>
          <w:lang w:val="en-US"/>
        </w:rPr>
        <w:t>)</w:t>
      </w:r>
      <w:r w:rsidRPr="00E11E3A">
        <w:rPr>
          <w:rFonts w:ascii="Verdana"/>
          <w:sz w:val="16"/>
          <w:szCs w:val="16"/>
          <w:lang w:val="en-US"/>
        </w:rPr>
        <w:t xml:space="preserve"> </w:t>
      </w:r>
      <w:r w:rsidRPr="00080A5A">
        <w:rPr>
          <w:rFonts w:ascii="Verdana"/>
          <w:sz w:val="18"/>
          <w:szCs w:val="18"/>
          <w:lang w:val="en-US"/>
        </w:rPr>
        <w:t>(</w:t>
      </w:r>
      <w:proofErr w:type="gramStart"/>
      <w:r w:rsidRPr="00080A5A">
        <w:rPr>
          <w:rFonts w:ascii="Verdana"/>
          <w:sz w:val="18"/>
          <w:szCs w:val="18"/>
          <w:lang w:val="en-US"/>
        </w:rPr>
        <w:t>e.g.</w:t>
      </w:r>
      <w:proofErr w:type="gramEnd"/>
      <w:r w:rsidRPr="00080A5A">
        <w:rPr>
          <w:rFonts w:ascii="Verdana"/>
          <w:sz w:val="18"/>
          <w:szCs w:val="18"/>
          <w:lang w:val="en-US"/>
        </w:rPr>
        <w:t xml:space="preserve"> </w:t>
      </w:r>
      <w:r w:rsidRPr="00080A5A">
        <w:rPr>
          <w:rFonts w:ascii="Verdana"/>
          <w:i/>
          <w:iCs/>
          <w:sz w:val="18"/>
          <w:szCs w:val="18"/>
          <w:lang w:val="en-US"/>
        </w:rPr>
        <w:t>It</w:t>
      </w:r>
      <w:r w:rsidRPr="00080A5A">
        <w:rPr>
          <w:rFonts w:hAnsi="Verdana"/>
          <w:i/>
          <w:iCs/>
          <w:sz w:val="18"/>
          <w:szCs w:val="18"/>
          <w:lang w:val="en-US"/>
        </w:rPr>
        <w:t>’</w:t>
      </w:r>
      <w:r w:rsidRPr="00080A5A">
        <w:rPr>
          <w:rFonts w:ascii="Verdana"/>
          <w:i/>
          <w:iCs/>
          <w:sz w:val="18"/>
          <w:szCs w:val="18"/>
          <w:lang w:val="en-US"/>
        </w:rPr>
        <w:t>s raining, which is a pity.).</w:t>
      </w:r>
      <w:r w:rsidRPr="00080A5A">
        <w:rPr>
          <w:rFonts w:ascii="Verdana"/>
          <w:sz w:val="18"/>
          <w:szCs w:val="18"/>
          <w:lang w:val="en-US"/>
        </w:rPr>
        <w:t xml:space="preserve"> </w:t>
      </w:r>
    </w:p>
    <w:p w14:paraId="48FECF14" w14:textId="77777777" w:rsidR="00046512" w:rsidRPr="00080A5A" w:rsidRDefault="00046512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725B1DA3" w14:textId="632FD079" w:rsidR="00046512" w:rsidRDefault="008365A7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u w:val="single"/>
          <w:lang w:val="en-US"/>
        </w:rPr>
        <w:t>Defining/Limiting/Restrictive and Non-defining/-limiting/-restrictive (</w:t>
      </w:r>
      <w:r w:rsidR="00267D85">
        <w:rPr>
          <w:rFonts w:ascii="Verdana"/>
          <w:sz w:val="22"/>
          <w:szCs w:val="22"/>
          <w:u w:val="single"/>
          <w:lang w:val="en-US"/>
        </w:rPr>
        <w:t xml:space="preserve">Relative </w:t>
      </w:r>
      <w:r>
        <w:rPr>
          <w:rFonts w:ascii="Verdana"/>
          <w:sz w:val="22"/>
          <w:szCs w:val="22"/>
          <w:u w:val="single"/>
          <w:lang w:val="en-US"/>
        </w:rPr>
        <w:t>Clauses)</w:t>
      </w:r>
    </w:p>
    <w:p w14:paraId="2C8CDB38" w14:textId="77777777" w:rsidR="00046512" w:rsidRPr="00080A5A" w:rsidRDefault="00046512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32C2C77D" w14:textId="469DB199" w:rsidR="00046512" w:rsidRDefault="008365A7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1. </w:t>
      </w:r>
      <w:r>
        <w:rPr>
          <w:rFonts w:ascii="Verdana"/>
          <w:sz w:val="20"/>
          <w:szCs w:val="20"/>
          <w:lang w:val="en-US"/>
        </w:rPr>
        <w:tab/>
        <w:t>There are two types of relative clause</w:t>
      </w:r>
      <w:r w:rsidRPr="00E11E3A">
        <w:rPr>
          <w:rFonts w:ascii="Verdana"/>
          <w:sz w:val="18"/>
          <w:szCs w:val="18"/>
          <w:lang w:val="en-US"/>
        </w:rPr>
        <w:t>(s)</w:t>
      </w:r>
      <w:r>
        <w:rPr>
          <w:rFonts w:ascii="Verdana"/>
          <w:sz w:val="20"/>
          <w:szCs w:val="20"/>
          <w:lang w:val="en-US"/>
        </w:rPr>
        <w:t xml:space="preserve">. The first type simply provides further </w:t>
      </w:r>
      <w:r w:rsidR="00FD6DA1">
        <w:rPr>
          <w:rFonts w:ascii="Verdana"/>
          <w:sz w:val="20"/>
          <w:szCs w:val="20"/>
          <w:lang w:val="en-US"/>
        </w:rPr>
        <w:t xml:space="preserve">   </w:t>
      </w:r>
      <w:r>
        <w:rPr>
          <w:rFonts w:ascii="Verdana"/>
          <w:sz w:val="20"/>
          <w:szCs w:val="20"/>
          <w:lang w:val="en-US"/>
        </w:rPr>
        <w:t xml:space="preserve">information </w:t>
      </w:r>
    </w:p>
    <w:p w14:paraId="756BDF92" w14:textId="23FE1F23" w:rsidR="00046512" w:rsidRDefault="008365A7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 w:rsidR="00FD6DA1">
        <w:rPr>
          <w:rFonts w:ascii="Verdana" w:eastAsia="Verdana" w:hAnsi="Verdana" w:cs="Verdana"/>
          <w:sz w:val="20"/>
          <w:szCs w:val="20"/>
          <w:lang w:val="en-US"/>
        </w:rPr>
        <w:t xml:space="preserve">         merely </w:t>
      </w:r>
      <w:r>
        <w:rPr>
          <w:rFonts w:ascii="Verdana" w:eastAsia="Verdana" w:hAnsi="Verdana" w:cs="Verdana"/>
          <w:sz w:val="20"/>
          <w:szCs w:val="20"/>
          <w:lang w:val="en-US"/>
        </w:rPr>
        <w:t>furnishes/conveys</w:t>
      </w:r>
      <w:r w:rsidR="00FD6DA1">
        <w:rPr>
          <w:rFonts w:ascii="Verdana" w:eastAsia="Verdana" w:hAnsi="Verdana" w:cs="Verdana"/>
          <w:sz w:val="20"/>
          <w:szCs w:val="20"/>
          <w:lang w:val="en-US"/>
        </w:rPr>
        <w:t xml:space="preserve"> additional</w:t>
      </w:r>
    </w:p>
    <w:p w14:paraId="6BC4C124" w14:textId="348EDBCD" w:rsidR="003B3C61" w:rsidRDefault="008365A7">
      <w:pPr>
        <w:rPr>
          <w:rFonts w:ascii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about someone or something</w:t>
      </w:r>
      <w:r w:rsidRPr="00080A5A">
        <w:rPr>
          <w:rFonts w:ascii="Verdana"/>
          <w:sz w:val="18"/>
          <w:szCs w:val="18"/>
          <w:lang w:val="en-US"/>
        </w:rPr>
        <w:t xml:space="preserve"> (</w:t>
      </w:r>
      <w:proofErr w:type="gramStart"/>
      <w:r w:rsidRPr="00080A5A">
        <w:rPr>
          <w:rFonts w:ascii="Verdana"/>
          <w:sz w:val="18"/>
          <w:szCs w:val="18"/>
          <w:lang w:val="en-US"/>
        </w:rPr>
        <w:t>e.g.</w:t>
      </w:r>
      <w:proofErr w:type="gramEnd"/>
      <w:r w:rsidRPr="00080A5A">
        <w:rPr>
          <w:rFonts w:ascii="Verdana"/>
          <w:sz w:val="18"/>
          <w:szCs w:val="18"/>
          <w:lang w:val="en-US"/>
        </w:rPr>
        <w:t xml:space="preserve"> </w:t>
      </w:r>
      <w:r w:rsidRPr="00080A5A">
        <w:rPr>
          <w:rFonts w:ascii="Verdana"/>
          <w:i/>
          <w:iCs/>
          <w:sz w:val="18"/>
          <w:szCs w:val="18"/>
          <w:lang w:val="en-US"/>
        </w:rPr>
        <w:t>The diet recommends oranges, which contain vitamin C.).</w:t>
      </w:r>
      <w:r w:rsidRPr="00080A5A">
        <w:rPr>
          <w:rFonts w:ascii="Verdana"/>
          <w:sz w:val="18"/>
          <w:szCs w:val="18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>This</w:t>
      </w:r>
      <w:r w:rsidR="00E11E3A">
        <w:rPr>
          <w:rFonts w:ascii="Verdana"/>
          <w:sz w:val="20"/>
          <w:szCs w:val="20"/>
          <w:lang w:val="en-US"/>
        </w:rPr>
        <w:t>/Such</w:t>
      </w:r>
    </w:p>
    <w:p w14:paraId="466CEA16" w14:textId="269CE332" w:rsidR="00046512" w:rsidRPr="00080A5A" w:rsidRDefault="008365A7">
      <w:pPr>
        <w:rPr>
          <w:rFonts w:ascii="Verdana" w:eastAsia="Verdana" w:hAnsi="Verdana" w:cs="Verdana"/>
          <w:sz w:val="10"/>
          <w:szCs w:val="10"/>
          <w:lang w:val="en-US"/>
        </w:rPr>
      </w:pPr>
      <w:r w:rsidRPr="00080A5A">
        <w:rPr>
          <w:rFonts w:ascii="Verdana"/>
          <w:sz w:val="10"/>
          <w:szCs w:val="10"/>
          <w:lang w:val="en-US"/>
        </w:rPr>
        <w:t xml:space="preserve"> </w:t>
      </w:r>
    </w:p>
    <w:p w14:paraId="5B5D262E" w14:textId="77777777" w:rsidR="00046512" w:rsidRDefault="008365A7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make up/represent the focal point</w:t>
      </w:r>
    </w:p>
    <w:p w14:paraId="1F8EAAE6" w14:textId="77777777" w:rsidR="00046512" w:rsidRDefault="008365A7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information does not constitute the focus of the sentence: the clause that/which contains it can </w:t>
      </w:r>
    </w:p>
    <w:p w14:paraId="3F3EFA85" w14:textId="60FF2ADF" w:rsidR="00046512" w:rsidRDefault="008365A7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focus on the main point/</w:t>
      </w:r>
      <w:proofErr w:type="gramStart"/>
      <w:r>
        <w:rPr>
          <w:rFonts w:ascii="Verdana" w:eastAsia="Verdana" w:hAnsi="Verdana" w:cs="Verdana"/>
          <w:sz w:val="20"/>
          <w:szCs w:val="20"/>
          <w:lang w:val="en-US"/>
        </w:rPr>
        <w:t>meaning:</w:t>
      </w:r>
      <w:proofErr w:type="gramEnd"/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containing</w:t>
      </w:r>
    </w:p>
    <w:p w14:paraId="381C892D" w14:textId="77777777" w:rsidR="00080A5A" w:rsidRPr="00080A5A" w:rsidRDefault="00080A5A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6E1D864C" w14:textId="0F6FB16D" w:rsidR="00046512" w:rsidRDefault="006E4D4A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>for this reason</w:t>
      </w:r>
      <w:r w:rsidR="008365A7">
        <w:rPr>
          <w:rFonts w:ascii="Verdana" w:eastAsia="Verdana" w:hAnsi="Verdana" w:cs="Verdana"/>
          <w:sz w:val="20"/>
          <w:szCs w:val="20"/>
          <w:lang w:val="en-US"/>
        </w:rPr>
        <w:tab/>
      </w:r>
      <w:r w:rsidR="008365A7">
        <w:rPr>
          <w:rFonts w:ascii="Verdana" w:eastAsia="Verdana" w:hAnsi="Verdana" w:cs="Verdana"/>
          <w:sz w:val="20"/>
          <w:szCs w:val="20"/>
          <w:lang w:val="en-US"/>
        </w:rPr>
        <w:tab/>
      </w:r>
      <w:proofErr w:type="gramStart"/>
      <w:r w:rsidR="008365A7"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  </w:t>
      </w:r>
      <w:r w:rsidR="008365A7">
        <w:rPr>
          <w:rFonts w:ascii="Verdana" w:eastAsia="Verdana" w:hAnsi="Verdana" w:cs="Verdana"/>
          <w:sz w:val="20"/>
          <w:szCs w:val="20"/>
          <w:lang w:val="en-US"/>
        </w:rPr>
        <w:t>losing</w:t>
      </w:r>
      <w:proofErr w:type="gramEnd"/>
      <w:r w:rsidR="008365A7">
        <w:rPr>
          <w:rFonts w:ascii="Verdana" w:eastAsia="Verdana" w:hAnsi="Verdana" w:cs="Verdana"/>
          <w:sz w:val="20"/>
          <w:szCs w:val="20"/>
          <w:lang w:val="en-US"/>
        </w:rPr>
        <w:t xml:space="preserve"> anything of the meaning</w:t>
      </w:r>
    </w:p>
    <w:p w14:paraId="7DB60479" w14:textId="77777777" w:rsidR="00046512" w:rsidRDefault="008365A7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therefore/(thus) be omitted without taking anything away from the meaning of the sentence itself. </w:t>
      </w:r>
    </w:p>
    <w:p w14:paraId="4AD68154" w14:textId="4AF64ECE" w:rsidR="00046512" w:rsidRDefault="008365A7">
      <w:pPr>
        <w:rPr>
          <w:rFonts w:ascii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thereby</w:t>
      </w:r>
      <w:r>
        <w:rPr>
          <w:rFonts w:ascii="Verdana"/>
          <w:sz w:val="20"/>
          <w:szCs w:val="20"/>
          <w:lang w:val="en-US"/>
        </w:rPr>
        <w:tab/>
        <w:t xml:space="preserve">        left out</w:t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proofErr w:type="gramStart"/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 xml:space="preserve">  detracting</w:t>
      </w:r>
      <w:proofErr w:type="gramEnd"/>
      <w:r>
        <w:rPr>
          <w:rFonts w:ascii="Verdana"/>
          <w:sz w:val="20"/>
          <w:szCs w:val="20"/>
          <w:lang w:val="en-US"/>
        </w:rPr>
        <w:t xml:space="preserve">/subtracting at all/altering </w:t>
      </w:r>
    </w:p>
    <w:p w14:paraId="663A151E" w14:textId="0AAA0663" w:rsidR="006E4D4A" w:rsidRDefault="006E4D4A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  <w:t xml:space="preserve">          with nothing being taken from</w:t>
      </w:r>
    </w:p>
    <w:p w14:paraId="222C5899" w14:textId="77777777" w:rsidR="00046512" w:rsidRPr="00080A5A" w:rsidRDefault="00046512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1A4F9A56" w14:textId="77777777" w:rsidR="00046512" w:rsidRDefault="008365A7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This type of relative clause is called non-defining.</w:t>
      </w:r>
    </w:p>
    <w:p w14:paraId="7AE083EB" w14:textId="7C01E424" w:rsidR="00046512" w:rsidRDefault="008365A7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       </w:t>
      </w:r>
      <w:r w:rsidR="00080A5A">
        <w:rPr>
          <w:rFonts w:ascii="Verdana" w:eastAsia="Verdana" w:hAnsi="Verdana" w:cs="Verdana"/>
          <w:sz w:val="20"/>
          <w:szCs w:val="20"/>
          <w:lang w:val="en-US"/>
        </w:rPr>
        <w:t xml:space="preserve">   </w:t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that to which they </w:t>
      </w:r>
      <w:proofErr w:type="gramStart"/>
      <w:r>
        <w:rPr>
          <w:rFonts w:ascii="Verdana" w:eastAsia="Verdana" w:hAnsi="Verdana" w:cs="Verdana"/>
          <w:sz w:val="20"/>
          <w:szCs w:val="20"/>
          <w:lang w:val="en-US"/>
        </w:rPr>
        <w:t>make reference</w:t>
      </w:r>
      <w:proofErr w:type="gramEnd"/>
    </w:p>
    <w:p w14:paraId="1231D4CC" w14:textId="77777777" w:rsidR="00046512" w:rsidRDefault="008365A7">
      <w:pPr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2.</w:t>
      </w:r>
      <w:r>
        <w:rPr>
          <w:rFonts w:ascii="Verdana"/>
          <w:sz w:val="20"/>
          <w:szCs w:val="20"/>
          <w:lang w:val="en-US"/>
        </w:rPr>
        <w:tab/>
        <w:t>Defining relative clauses instead define and limit what they are referring to</w:t>
      </w:r>
      <w:r>
        <w:rPr>
          <w:rFonts w:ascii="Verdana"/>
          <w:sz w:val="18"/>
          <w:szCs w:val="18"/>
          <w:lang w:val="en-US"/>
        </w:rPr>
        <w:t xml:space="preserve"> (e.g. </w:t>
      </w:r>
      <w:r>
        <w:rPr>
          <w:rFonts w:ascii="Verdana"/>
          <w:i/>
          <w:iCs/>
          <w:sz w:val="18"/>
          <w:szCs w:val="18"/>
          <w:lang w:val="en-US"/>
        </w:rPr>
        <w:t>Bicycles</w:t>
      </w:r>
      <w:r>
        <w:rPr>
          <w:rFonts w:ascii="Verdana"/>
          <w:i/>
          <w:iCs/>
          <w:sz w:val="20"/>
          <w:szCs w:val="20"/>
          <w:lang w:val="en-US"/>
        </w:rPr>
        <w:t xml:space="preserve"> </w:t>
      </w:r>
    </w:p>
    <w:p w14:paraId="1CBD447E" w14:textId="6F9A311C" w:rsidR="00046512" w:rsidRDefault="008365A7">
      <w:pPr>
        <w:rPr>
          <w:rFonts w:ascii="Verdana"/>
          <w:sz w:val="20"/>
          <w:szCs w:val="20"/>
          <w:lang w:val="en-US"/>
        </w:rPr>
      </w:pPr>
      <w:r>
        <w:rPr>
          <w:rFonts w:ascii="Verdana" w:eastAsia="Verdana" w:hAnsi="Verdana" w:cs="Verdana"/>
          <w:i/>
          <w:iCs/>
          <w:sz w:val="20"/>
          <w:szCs w:val="20"/>
          <w:lang w:val="en-US"/>
        </w:rPr>
        <w:tab/>
      </w:r>
      <w:r>
        <w:rPr>
          <w:rFonts w:ascii="Verdana" w:eastAsia="Verdana" w:hAnsi="Verdana" w:cs="Verdana"/>
          <w:i/>
          <w:iCs/>
          <w:sz w:val="20"/>
          <w:szCs w:val="20"/>
          <w:lang w:val="en-US"/>
        </w:rPr>
        <w:tab/>
      </w:r>
      <w:r>
        <w:rPr>
          <w:rFonts w:ascii="Verdana" w:eastAsia="Verdana" w:hAnsi="Verdana" w:cs="Verdana"/>
          <w:i/>
          <w:iCs/>
          <w:sz w:val="20"/>
          <w:szCs w:val="20"/>
          <w:lang w:val="en-US"/>
        </w:rPr>
        <w:tab/>
      </w:r>
      <w:r>
        <w:rPr>
          <w:rFonts w:ascii="Verdana" w:eastAsia="Verdana" w:hAnsi="Verdana" w:cs="Verdana"/>
          <w:i/>
          <w:iCs/>
          <w:sz w:val="20"/>
          <w:szCs w:val="20"/>
          <w:lang w:val="en-US"/>
        </w:rPr>
        <w:tab/>
        <w:t xml:space="preserve"> </w:t>
      </w:r>
      <w:r>
        <w:rPr>
          <w:rFonts w:ascii="Verdana"/>
          <w:sz w:val="20"/>
          <w:szCs w:val="20"/>
          <w:lang w:val="en-US"/>
        </w:rPr>
        <w:t xml:space="preserve">on the other </w:t>
      </w:r>
      <w:proofErr w:type="gramStart"/>
      <w:r>
        <w:rPr>
          <w:rFonts w:ascii="Verdana"/>
          <w:sz w:val="20"/>
          <w:szCs w:val="20"/>
          <w:lang w:val="en-US"/>
        </w:rPr>
        <w:t>hand</w:t>
      </w:r>
      <w:proofErr w:type="gramEnd"/>
      <w:r>
        <w:rPr>
          <w:rFonts w:ascii="Verdana"/>
          <w:sz w:val="20"/>
          <w:szCs w:val="20"/>
          <w:lang w:val="en-US"/>
        </w:rPr>
        <w:tab/>
        <w:t xml:space="preserve">   restrict</w:t>
      </w:r>
      <w:r>
        <w:rPr>
          <w:rFonts w:ascii="Verdana"/>
          <w:sz w:val="20"/>
          <w:szCs w:val="20"/>
          <w:lang w:val="en-US"/>
        </w:rPr>
        <w:tab/>
        <w:t xml:space="preserve">     refer to</w:t>
      </w:r>
    </w:p>
    <w:p w14:paraId="095AFF14" w14:textId="77777777" w:rsidR="00080A5A" w:rsidRPr="00080A5A" w:rsidRDefault="00080A5A">
      <w:pPr>
        <w:rPr>
          <w:rFonts w:ascii="Verdana" w:eastAsia="Verdana" w:hAnsi="Verdana" w:cs="Verdana"/>
          <w:i/>
          <w:iCs/>
          <w:sz w:val="10"/>
          <w:szCs w:val="10"/>
          <w:lang w:val="en-US"/>
        </w:rPr>
      </w:pPr>
    </w:p>
    <w:p w14:paraId="7C332FC9" w14:textId="3EB87E68" w:rsidR="00E34D41" w:rsidRDefault="008365A7">
      <w:pPr>
        <w:rPr>
          <w:rFonts w:ascii="Verdana"/>
          <w:sz w:val="20"/>
          <w:szCs w:val="20"/>
          <w:lang w:val="en-US"/>
        </w:rPr>
      </w:pPr>
      <w:r>
        <w:rPr>
          <w:rFonts w:ascii="Verdana"/>
          <w:i/>
          <w:iCs/>
          <w:sz w:val="18"/>
          <w:szCs w:val="18"/>
          <w:lang w:val="en-US"/>
        </w:rPr>
        <w:t>which/that don</w:t>
      </w:r>
      <w:r>
        <w:rPr>
          <w:rFonts w:hAnsi="Verdana"/>
          <w:i/>
          <w:iCs/>
          <w:sz w:val="18"/>
          <w:szCs w:val="18"/>
          <w:lang w:val="en-US"/>
        </w:rPr>
        <w:t>’</w:t>
      </w:r>
      <w:r>
        <w:rPr>
          <w:rFonts w:ascii="Verdana"/>
          <w:i/>
          <w:iCs/>
          <w:sz w:val="18"/>
          <w:szCs w:val="18"/>
          <w:lang w:val="en-US"/>
        </w:rPr>
        <w:t>t have lights are dangerous.).</w:t>
      </w:r>
      <w:r>
        <w:rPr>
          <w:rFonts w:ascii="Verdana"/>
          <w:sz w:val="18"/>
          <w:szCs w:val="18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>They are therefore an essential</w:t>
      </w:r>
      <w:r w:rsidR="00E34D41">
        <w:rPr>
          <w:rFonts w:ascii="Verdana"/>
          <w:sz w:val="20"/>
          <w:szCs w:val="20"/>
          <w:lang w:val="en-US"/>
        </w:rPr>
        <w:t>/a fundamental</w:t>
      </w:r>
      <w:r>
        <w:rPr>
          <w:rFonts w:ascii="Verdana"/>
          <w:sz w:val="20"/>
          <w:szCs w:val="20"/>
          <w:lang w:val="en-US"/>
        </w:rPr>
        <w:t xml:space="preserve"> part </w:t>
      </w:r>
    </w:p>
    <w:p w14:paraId="3E1193E7" w14:textId="77777777" w:rsidR="00E34D41" w:rsidRPr="00E34D41" w:rsidRDefault="00E34D41">
      <w:pPr>
        <w:rPr>
          <w:rFonts w:ascii="Verdana"/>
          <w:sz w:val="10"/>
          <w:szCs w:val="10"/>
          <w:lang w:val="en-US"/>
        </w:rPr>
      </w:pPr>
    </w:p>
    <w:p w14:paraId="6D3B5ADF" w14:textId="77777777" w:rsidR="006E4D4A" w:rsidRDefault="00E34D41">
      <w:pPr>
        <w:rPr>
          <w:rFonts w:ascii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of the </w:t>
      </w:r>
      <w:r w:rsidR="008365A7">
        <w:rPr>
          <w:rFonts w:ascii="Verdana"/>
          <w:sz w:val="20"/>
          <w:szCs w:val="20"/>
          <w:lang w:val="en-US"/>
        </w:rPr>
        <w:t>sentence</w:t>
      </w:r>
      <w:r w:rsidR="008365A7" w:rsidRPr="00E11E3A">
        <w:rPr>
          <w:rFonts w:ascii="Verdana"/>
          <w:sz w:val="18"/>
          <w:szCs w:val="18"/>
          <w:lang w:val="en-US"/>
        </w:rPr>
        <w:t xml:space="preserve"> and</w:t>
      </w:r>
      <w:r w:rsidRPr="00E11E3A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r w:rsidR="008365A7" w:rsidRPr="00E11E3A">
        <w:rPr>
          <w:rFonts w:ascii="Verdana"/>
          <w:sz w:val="18"/>
          <w:szCs w:val="18"/>
          <w:lang w:val="en-US"/>
        </w:rPr>
        <w:t>(</w:t>
      </w:r>
      <w:r w:rsidR="008365A7">
        <w:rPr>
          <w:rFonts w:ascii="Verdana"/>
          <w:sz w:val="18"/>
          <w:szCs w:val="18"/>
          <w:lang w:val="en-US"/>
        </w:rPr>
        <w:t xml:space="preserve">they) </w:t>
      </w:r>
      <w:r w:rsidR="008365A7">
        <w:rPr>
          <w:rFonts w:ascii="Verdana"/>
          <w:sz w:val="20"/>
          <w:szCs w:val="20"/>
          <w:lang w:val="en-US"/>
        </w:rPr>
        <w:t>cannot be omitted without altering</w:t>
      </w:r>
      <w:r>
        <w:rPr>
          <w:rFonts w:ascii="Verdana"/>
          <w:sz w:val="20"/>
          <w:szCs w:val="20"/>
          <w:lang w:val="en-US"/>
        </w:rPr>
        <w:t>/changing</w:t>
      </w:r>
      <w:r w:rsidR="00E11E3A">
        <w:rPr>
          <w:rFonts w:ascii="Verdana"/>
          <w:sz w:val="20"/>
          <w:szCs w:val="20"/>
          <w:lang w:val="en-US"/>
        </w:rPr>
        <w:t>/modifying</w:t>
      </w:r>
      <w:r w:rsidR="008365A7">
        <w:rPr>
          <w:rFonts w:ascii="Verdana"/>
          <w:sz w:val="20"/>
          <w:szCs w:val="20"/>
          <w:lang w:val="en-US"/>
        </w:rPr>
        <w:t xml:space="preserve"> the</w:t>
      </w:r>
      <w:r>
        <w:rPr>
          <w:rFonts w:ascii="Verdana"/>
          <w:sz w:val="20"/>
          <w:szCs w:val="20"/>
          <w:lang w:val="en-US"/>
        </w:rPr>
        <w:t>/its</w:t>
      </w:r>
      <w:r w:rsidR="008365A7">
        <w:rPr>
          <w:rFonts w:ascii="Verdana"/>
          <w:sz w:val="20"/>
          <w:szCs w:val="20"/>
          <w:lang w:val="en-US"/>
        </w:rPr>
        <w:t xml:space="preserve"> meaning.</w:t>
      </w:r>
    </w:p>
    <w:p w14:paraId="6B5C9384" w14:textId="760CD535" w:rsidR="00E34D41" w:rsidRDefault="006E4D4A">
      <w:pPr>
        <w:rPr>
          <w:rFonts w:ascii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  <w:t xml:space="preserve">  left out</w:t>
      </w:r>
      <w:r w:rsidR="008365A7">
        <w:rPr>
          <w:rFonts w:ascii="Verdana"/>
          <w:sz w:val="20"/>
          <w:szCs w:val="20"/>
          <w:lang w:val="en-US"/>
        </w:rPr>
        <w:t xml:space="preserve"> </w:t>
      </w:r>
    </w:p>
    <w:p w14:paraId="57840D64" w14:textId="644FC762" w:rsidR="00046512" w:rsidRDefault="008365A7">
      <w:pPr>
        <w:rPr>
          <w:rFonts w:ascii="Skia Regular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Defining relative clauses</w:t>
      </w:r>
      <w:r>
        <w:rPr>
          <w:rFonts w:ascii="Verdana"/>
          <w:sz w:val="18"/>
          <w:szCs w:val="18"/>
          <w:lang w:val="en-US"/>
        </w:rPr>
        <w:t xml:space="preserve"> (are such that they)</w:t>
      </w:r>
      <w:r w:rsidR="00E34D41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>allow</w:t>
      </w:r>
      <w:r w:rsidR="00E11E3A">
        <w:rPr>
          <w:rFonts w:ascii="Verdana"/>
          <w:sz w:val="20"/>
          <w:szCs w:val="20"/>
          <w:lang w:val="en-US"/>
        </w:rPr>
        <w:t>/enable</w:t>
      </w:r>
      <w:r>
        <w:rPr>
          <w:rFonts w:ascii="Verdana"/>
          <w:sz w:val="20"/>
          <w:szCs w:val="20"/>
          <w:lang w:val="en-US"/>
        </w:rPr>
        <w:t xml:space="preserve"> one/</w:t>
      </w:r>
      <w:r w:rsidRPr="00E34D41">
        <w:rPr>
          <w:rFonts w:ascii="Verdana"/>
          <w:sz w:val="16"/>
          <w:szCs w:val="16"/>
          <w:lang w:val="en-US"/>
        </w:rPr>
        <w:t xml:space="preserve">(us) </w:t>
      </w:r>
      <w:r>
        <w:rPr>
          <w:rFonts w:ascii="Verdana"/>
          <w:sz w:val="20"/>
          <w:szCs w:val="20"/>
          <w:lang w:val="en-US"/>
        </w:rPr>
        <w:t>to refer to</w:t>
      </w:r>
      <w:r w:rsidR="00E34D41">
        <w:rPr>
          <w:rFonts w:ascii="Verdana"/>
          <w:sz w:val="20"/>
          <w:szCs w:val="20"/>
          <w:lang w:val="en-US"/>
        </w:rPr>
        <w:t>/</w:t>
      </w:r>
      <w:r w:rsidR="00E34D41" w:rsidRPr="00E11E3A">
        <w:rPr>
          <w:rFonts w:ascii="Verdana" w:hAnsi="Verdana"/>
          <w:sz w:val="20"/>
          <w:szCs w:val="20"/>
          <w:lang w:val="en-US"/>
        </w:rPr>
        <w:t>permit reference</w:t>
      </w:r>
      <w:r w:rsidR="00E11E3A">
        <w:rPr>
          <w:rFonts w:ascii="Verdana" w:hAnsi="Verdana"/>
          <w:sz w:val="20"/>
          <w:szCs w:val="20"/>
          <w:lang w:val="en-US"/>
        </w:rPr>
        <w:t xml:space="preserve"> to</w:t>
      </w:r>
      <w:r w:rsidR="00E34D41" w:rsidRPr="00080A5A">
        <w:rPr>
          <w:rFonts w:ascii="Skia Regular"/>
          <w:sz w:val="20"/>
          <w:szCs w:val="20"/>
          <w:lang w:val="en-US"/>
        </w:rPr>
        <w:t xml:space="preserve"> </w:t>
      </w:r>
    </w:p>
    <w:p w14:paraId="63A0DE08" w14:textId="6DC514D8" w:rsidR="00E11E3A" w:rsidRPr="00E11E3A" w:rsidRDefault="00E11E3A">
      <w:pPr>
        <w:rPr>
          <w:rFonts w:ascii="Verdana" w:eastAsia="Times" w:hAnsi="Verdana" w:cs="Times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  <w:t xml:space="preserve">      </w:t>
      </w:r>
      <w:r w:rsidR="006E4D4A">
        <w:rPr>
          <w:rFonts w:ascii="Verdana" w:hAnsi="Verdana"/>
          <w:sz w:val="20"/>
          <w:szCs w:val="20"/>
          <w:lang w:val="en-US"/>
        </w:rPr>
        <w:t>e</w:t>
      </w:r>
      <w:r>
        <w:rPr>
          <w:rFonts w:ascii="Verdana" w:hAnsi="Verdana"/>
          <w:sz w:val="20"/>
          <w:szCs w:val="20"/>
          <w:lang w:val="en-US"/>
        </w:rPr>
        <w:t>nsure that only one</w:t>
      </w:r>
      <w:r>
        <w:rPr>
          <w:rFonts w:ascii="Verdana" w:hAnsi="Verdana"/>
          <w:sz w:val="18"/>
          <w:szCs w:val="18"/>
          <w:lang w:val="en-US"/>
        </w:rPr>
        <w:t xml:space="preserve"> (…) </w:t>
      </w:r>
      <w:r>
        <w:rPr>
          <w:rFonts w:ascii="Verdana" w:hAnsi="Verdana"/>
          <w:sz w:val="20"/>
          <w:szCs w:val="20"/>
          <w:lang w:val="en-US"/>
        </w:rPr>
        <w:t>are being referred to</w:t>
      </w:r>
      <w:r w:rsidR="00FD6DA1">
        <w:rPr>
          <w:rFonts w:ascii="Verdana" w:hAnsi="Verdana"/>
          <w:sz w:val="20"/>
          <w:szCs w:val="20"/>
          <w:lang w:val="en-US"/>
        </w:rPr>
        <w:t>/are referred to</w:t>
      </w:r>
      <w:r>
        <w:rPr>
          <w:rFonts w:ascii="Verdana" w:hAnsi="Verdana"/>
          <w:sz w:val="20"/>
          <w:szCs w:val="20"/>
          <w:lang w:val="en-US"/>
        </w:rPr>
        <w:t>.</w:t>
      </w:r>
    </w:p>
    <w:p w14:paraId="154107FF" w14:textId="4B30F175" w:rsidR="00E34D41" w:rsidRDefault="00E34D41">
      <w:pPr>
        <w:rPr>
          <w:rFonts w:ascii="Verdana" w:hAnsi="Verdana"/>
          <w:sz w:val="20"/>
          <w:szCs w:val="20"/>
          <w:lang w:val="en-US"/>
        </w:rPr>
      </w:pPr>
      <w:r w:rsidRPr="00080A5A">
        <w:rPr>
          <w:rFonts w:ascii="Verdana" w:hAnsi="Verdana"/>
          <w:sz w:val="20"/>
          <w:szCs w:val="20"/>
          <w:lang w:val="en-US"/>
        </w:rPr>
        <w:t xml:space="preserve">The meaning of def. rel. clauses makes </w:t>
      </w:r>
      <w:r w:rsidR="008365A7" w:rsidRPr="00080A5A">
        <w:rPr>
          <w:rFonts w:ascii="Verdana" w:hAnsi="Verdana"/>
          <w:sz w:val="20"/>
          <w:szCs w:val="20"/>
          <w:lang w:val="en-US"/>
        </w:rPr>
        <w:t xml:space="preserve">it possible to refer </w:t>
      </w:r>
    </w:p>
    <w:p w14:paraId="79122DD9" w14:textId="34841800" w:rsidR="00E34D41" w:rsidRDefault="00E34D41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  <w:t xml:space="preserve">       makes </w:t>
      </w:r>
      <w:r w:rsidRPr="00080A5A">
        <w:rPr>
          <w:rFonts w:ascii="Verdana" w:hAnsi="Verdana"/>
          <w:sz w:val="20"/>
          <w:szCs w:val="20"/>
          <w:lang w:val="en-US"/>
        </w:rPr>
        <w:t>possible</w:t>
      </w:r>
      <w:r w:rsidR="006E4D4A">
        <w:rPr>
          <w:rFonts w:ascii="Verdana" w:hAnsi="Verdana"/>
          <w:sz w:val="18"/>
          <w:szCs w:val="18"/>
          <w:lang w:val="en-US"/>
        </w:rPr>
        <w:t xml:space="preserve"> (the) </w:t>
      </w:r>
      <w:r w:rsidRPr="00080A5A">
        <w:rPr>
          <w:rFonts w:ascii="Verdana" w:hAnsi="Verdana"/>
          <w:sz w:val="20"/>
          <w:szCs w:val="20"/>
          <w:lang w:val="en-US"/>
        </w:rPr>
        <w:t>reference</w:t>
      </w:r>
    </w:p>
    <w:p w14:paraId="669F535D" w14:textId="094E07EE" w:rsidR="00E34D41" w:rsidRPr="00E34D41" w:rsidRDefault="00E34D41">
      <w:pPr>
        <w:rPr>
          <w:rFonts w:ascii="Verdana" w:hAnsi="Verdana"/>
          <w:sz w:val="10"/>
          <w:szCs w:val="10"/>
          <w:lang w:val="en-US"/>
        </w:rPr>
      </w:pPr>
    </w:p>
    <w:p w14:paraId="062BC516" w14:textId="4E810F95" w:rsidR="00E34D41" w:rsidRPr="00E34D41" w:rsidRDefault="00E34D41" w:rsidP="00E34D41">
      <w:pPr>
        <w:rPr>
          <w:rFonts w:ascii="Verdana" w:eastAsia="Times" w:hAnsi="Verdana" w:cs="Times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only one specific person or thing or group of people or </w:t>
      </w:r>
      <w:proofErr w:type="gramStart"/>
      <w:r>
        <w:rPr>
          <w:rFonts w:ascii="Verdana"/>
          <w:sz w:val="20"/>
          <w:szCs w:val="20"/>
          <w:lang w:val="en-US"/>
        </w:rPr>
        <w:t>particular things</w:t>
      </w:r>
      <w:proofErr w:type="gramEnd"/>
      <w:r>
        <w:rPr>
          <w:rFonts w:ascii="Verdana"/>
          <w:sz w:val="20"/>
          <w:szCs w:val="20"/>
          <w:lang w:val="en-US"/>
        </w:rPr>
        <w:t>.</w:t>
      </w:r>
    </w:p>
    <w:p w14:paraId="7DA59181" w14:textId="78784451" w:rsidR="00046512" w:rsidRPr="00080A5A" w:rsidRDefault="00E34D41">
      <w:pPr>
        <w:rPr>
          <w:rFonts w:ascii="Verdana" w:hAnsi="Verdana"/>
          <w:sz w:val="20"/>
          <w:szCs w:val="20"/>
          <w:lang w:val="en-US"/>
        </w:rPr>
      </w:pPr>
      <w:r w:rsidRPr="00080A5A">
        <w:rPr>
          <w:rFonts w:ascii="Verdana" w:hAnsi="Verdana"/>
          <w:sz w:val="20"/>
          <w:szCs w:val="20"/>
          <w:lang w:val="en-US"/>
        </w:rPr>
        <w:t xml:space="preserve">exclusively </w:t>
      </w:r>
      <w:r>
        <w:rPr>
          <w:rFonts w:ascii="Verdana" w:hAnsi="Verdana"/>
          <w:sz w:val="20"/>
          <w:szCs w:val="20"/>
          <w:lang w:val="en-US"/>
        </w:rPr>
        <w:t>to</w:t>
      </w:r>
      <w:r w:rsidRPr="00080A5A">
        <w:rPr>
          <w:rFonts w:ascii="Verdana" w:hAnsi="Verdana"/>
          <w:sz w:val="20"/>
          <w:szCs w:val="20"/>
          <w:lang w:val="en-US"/>
        </w:rPr>
        <w:t xml:space="preserve"> a/one specific/single person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 w:rsidR="008365A7" w:rsidRPr="00080A5A">
        <w:rPr>
          <w:rFonts w:ascii="Verdana" w:hAnsi="Verdana"/>
          <w:sz w:val="20"/>
          <w:szCs w:val="20"/>
          <w:lang w:val="en-US"/>
        </w:rPr>
        <w:t xml:space="preserve">or thing, or group of people or </w:t>
      </w:r>
      <w:proofErr w:type="gramStart"/>
      <w:r w:rsidR="008365A7" w:rsidRPr="00080A5A">
        <w:rPr>
          <w:rFonts w:ascii="Verdana" w:hAnsi="Verdana"/>
          <w:sz w:val="20"/>
          <w:szCs w:val="20"/>
          <w:lang w:val="en-US"/>
        </w:rPr>
        <w:t>particular things</w:t>
      </w:r>
      <w:proofErr w:type="gramEnd"/>
      <w:r w:rsidR="008365A7" w:rsidRPr="00080A5A">
        <w:rPr>
          <w:rFonts w:ascii="Verdana" w:hAnsi="Verdana"/>
          <w:sz w:val="20"/>
          <w:szCs w:val="20"/>
          <w:lang w:val="en-US"/>
        </w:rPr>
        <w:t>.</w:t>
      </w:r>
    </w:p>
    <w:p w14:paraId="1108AF05" w14:textId="38E1BD8E" w:rsidR="00046512" w:rsidRPr="00E34D41" w:rsidRDefault="008365A7">
      <w:pPr>
        <w:rPr>
          <w:rFonts w:ascii="Verdana" w:eastAsia="Verdana" w:hAnsi="Verdana" w:cs="Verdana"/>
          <w:sz w:val="10"/>
          <w:szCs w:val="10"/>
          <w:lang w:val="en-US"/>
        </w:rPr>
      </w:pPr>
      <w:r w:rsidRPr="00E34D41">
        <w:rPr>
          <w:rFonts w:ascii="Verdana" w:eastAsia="Verdana" w:hAnsi="Verdana" w:cs="Verdana"/>
          <w:sz w:val="10"/>
          <w:szCs w:val="10"/>
          <w:lang w:val="en-US"/>
        </w:rPr>
        <w:tab/>
      </w:r>
      <w:r w:rsidRPr="00E34D41">
        <w:rPr>
          <w:rFonts w:ascii="Verdana" w:eastAsia="Verdana" w:hAnsi="Verdana" w:cs="Verdana"/>
          <w:sz w:val="10"/>
          <w:szCs w:val="10"/>
          <w:lang w:val="en-US"/>
        </w:rPr>
        <w:tab/>
      </w:r>
    </w:p>
    <w:p w14:paraId="152EFEE1" w14:textId="77777777" w:rsidR="00046512" w:rsidRDefault="008365A7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u w:val="single"/>
          <w:lang w:val="en-US"/>
        </w:rPr>
        <w:t>(The) Punctuation in/(of) Relative Clauses</w:t>
      </w:r>
    </w:p>
    <w:p w14:paraId="46F4A9B9" w14:textId="77777777" w:rsidR="00046512" w:rsidRDefault="00046512">
      <w:pPr>
        <w:rPr>
          <w:rFonts w:ascii="Verdana" w:eastAsia="Verdana" w:hAnsi="Verdana" w:cs="Verdana"/>
          <w:sz w:val="16"/>
          <w:szCs w:val="16"/>
          <w:lang w:val="en-US"/>
        </w:rPr>
      </w:pPr>
    </w:p>
    <w:p w14:paraId="331FE996" w14:textId="68DB5DF4" w:rsidR="00046512" w:rsidRDefault="008365A7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1.</w:t>
      </w:r>
      <w:r>
        <w:rPr>
          <w:rFonts w:ascii="Verdana"/>
          <w:sz w:val="20"/>
          <w:szCs w:val="20"/>
          <w:lang w:val="en-US"/>
        </w:rPr>
        <w:tab/>
        <w:t xml:space="preserve">The non-essential character of non-defining relative clauses is marked </w:t>
      </w:r>
      <w:r w:rsidR="00E34D41">
        <w:rPr>
          <w:rFonts w:ascii="Verdana" w:eastAsia="Verdana" w:hAnsi="Verdana" w:cs="Verdana"/>
          <w:sz w:val="20"/>
          <w:szCs w:val="20"/>
          <w:lang w:val="en-US"/>
        </w:rPr>
        <w:t xml:space="preserve">      </w:t>
      </w:r>
    </w:p>
    <w:p w14:paraId="6A50EEFD" w14:textId="77777777" w:rsidR="00046512" w:rsidRDefault="008365A7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     </w:t>
      </w:r>
      <w:r w:rsidRPr="005F0403">
        <w:rPr>
          <w:rFonts w:ascii="Verdana" w:eastAsia="Verdana" w:hAnsi="Verdana" w:cs="Verdana"/>
          <w:sz w:val="16"/>
          <w:szCs w:val="16"/>
          <w:lang w:val="en-US"/>
        </w:rPr>
        <w:t>unessentia</w:t>
      </w:r>
      <w:r w:rsidRPr="005F0403">
        <w:rPr>
          <w:rFonts w:ascii="Verdana"/>
          <w:sz w:val="16"/>
          <w:szCs w:val="16"/>
          <w:lang w:val="en-US"/>
        </w:rPr>
        <w:t>l/inessential</w:t>
      </w:r>
      <w:r>
        <w:rPr>
          <w:rFonts w:ascii="Verdana"/>
          <w:sz w:val="20"/>
          <w:szCs w:val="20"/>
          <w:lang w:val="en-US"/>
        </w:rPr>
        <w:t xml:space="preserve"> nature of the non-defining clause is</w:t>
      </w:r>
      <w:r>
        <w:rPr>
          <w:rFonts w:ascii="Verdana" w:eastAsia="Verdana" w:hAnsi="Verdana" w:cs="Verdana"/>
          <w:sz w:val="20"/>
          <w:szCs w:val="20"/>
          <w:lang w:val="en-US"/>
        </w:rPr>
        <w:tab/>
        <w:t>indicated</w:t>
      </w:r>
      <w:r>
        <w:rPr>
          <w:rFonts w:ascii="Verdana"/>
          <w:sz w:val="20"/>
          <w:szCs w:val="20"/>
          <w:lang w:val="en-US"/>
        </w:rPr>
        <w:t>/shown/conveyed</w:t>
      </w:r>
    </w:p>
    <w:p w14:paraId="3DED5566" w14:textId="77777777" w:rsidR="00046512" w:rsidRPr="00E34D41" w:rsidRDefault="00046512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3BEDEBE5" w14:textId="554E9553" w:rsidR="00E34D41" w:rsidRDefault="00E34D41">
      <w:pPr>
        <w:rPr>
          <w:rFonts w:ascii="Verdana"/>
          <w:i/>
          <w:iCs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by the commas </w:t>
      </w:r>
      <w:r w:rsidR="008365A7">
        <w:rPr>
          <w:rFonts w:ascii="Verdana"/>
          <w:sz w:val="20"/>
          <w:szCs w:val="20"/>
          <w:lang w:val="en-US"/>
        </w:rPr>
        <w:t>which/that separate</w:t>
      </w:r>
      <w:r>
        <w:rPr>
          <w:rFonts w:ascii="Verdana"/>
          <w:sz w:val="20"/>
          <w:szCs w:val="20"/>
          <w:lang w:val="en-US"/>
        </w:rPr>
        <w:t>/separating</w:t>
      </w:r>
      <w:r w:rsidR="008365A7">
        <w:rPr>
          <w:rFonts w:ascii="Verdana"/>
          <w:sz w:val="20"/>
          <w:szCs w:val="20"/>
          <w:lang w:val="en-US"/>
        </w:rPr>
        <w:t xml:space="preserve"> them</w:t>
      </w:r>
      <w:r w:rsidR="00FD153F">
        <w:rPr>
          <w:rFonts w:ascii="Verdana"/>
          <w:sz w:val="20"/>
          <w:szCs w:val="20"/>
          <w:lang w:val="en-US"/>
        </w:rPr>
        <w:t>/it</w:t>
      </w:r>
      <w:r w:rsidR="008365A7">
        <w:rPr>
          <w:rFonts w:ascii="Verdana"/>
          <w:sz w:val="20"/>
          <w:szCs w:val="20"/>
          <w:lang w:val="en-US"/>
        </w:rPr>
        <w:t xml:space="preserve"> from the rest of the sentence</w:t>
      </w:r>
      <w:r w:rsidR="008365A7" w:rsidRPr="00E34D41">
        <w:rPr>
          <w:rFonts w:ascii="Verdana"/>
          <w:sz w:val="18"/>
          <w:szCs w:val="18"/>
          <w:lang w:val="en-US"/>
        </w:rPr>
        <w:t xml:space="preserve"> (</w:t>
      </w:r>
      <w:proofErr w:type="gramStart"/>
      <w:r w:rsidR="008365A7" w:rsidRPr="00E34D41">
        <w:rPr>
          <w:rFonts w:ascii="Verdana"/>
          <w:sz w:val="18"/>
          <w:szCs w:val="18"/>
          <w:lang w:val="en-US"/>
        </w:rPr>
        <w:t>e.g.</w:t>
      </w:r>
      <w:proofErr w:type="gramEnd"/>
      <w:r w:rsidR="008365A7" w:rsidRPr="00E34D41">
        <w:rPr>
          <w:rFonts w:ascii="Verdana"/>
          <w:sz w:val="18"/>
          <w:szCs w:val="18"/>
          <w:lang w:val="en-US"/>
        </w:rPr>
        <w:t xml:space="preserve"> </w:t>
      </w:r>
      <w:r w:rsidR="008365A7" w:rsidRPr="00E34D41">
        <w:rPr>
          <w:rFonts w:ascii="Verdana"/>
          <w:i/>
          <w:iCs/>
          <w:sz w:val="18"/>
          <w:szCs w:val="18"/>
          <w:lang w:val="en-US"/>
        </w:rPr>
        <w:t>The girl</w:t>
      </w:r>
      <w:r w:rsidR="008365A7">
        <w:rPr>
          <w:rFonts w:ascii="Verdana"/>
          <w:i/>
          <w:iCs/>
          <w:sz w:val="20"/>
          <w:szCs w:val="20"/>
          <w:lang w:val="en-US"/>
        </w:rPr>
        <w:t xml:space="preserve">, </w:t>
      </w:r>
    </w:p>
    <w:p w14:paraId="0623F7F8" w14:textId="5DEC63F2" w:rsidR="00E34D41" w:rsidRPr="00FD153F" w:rsidRDefault="00E34D41">
      <w:pPr>
        <w:rPr>
          <w:rFonts w:ascii="Verdana"/>
          <w:sz w:val="10"/>
          <w:szCs w:val="10"/>
          <w:lang w:val="en-US"/>
        </w:rPr>
      </w:pPr>
      <w:r w:rsidRPr="00FD153F">
        <w:rPr>
          <w:rFonts w:ascii="Verdana"/>
          <w:sz w:val="10"/>
          <w:szCs w:val="10"/>
          <w:lang w:val="en-US"/>
        </w:rPr>
        <w:tab/>
      </w:r>
      <w:r w:rsidRPr="00FD153F">
        <w:rPr>
          <w:rFonts w:ascii="Verdana"/>
          <w:sz w:val="10"/>
          <w:szCs w:val="10"/>
          <w:lang w:val="en-US"/>
        </w:rPr>
        <w:tab/>
      </w:r>
      <w:r w:rsidRPr="00FD153F">
        <w:rPr>
          <w:rFonts w:ascii="Verdana"/>
          <w:sz w:val="10"/>
          <w:szCs w:val="10"/>
          <w:lang w:val="en-US"/>
        </w:rPr>
        <w:tab/>
      </w:r>
      <w:r w:rsidRPr="00FD153F">
        <w:rPr>
          <w:rFonts w:ascii="Verdana"/>
          <w:sz w:val="10"/>
          <w:szCs w:val="10"/>
          <w:lang w:val="en-US"/>
        </w:rPr>
        <w:tab/>
      </w:r>
      <w:r w:rsidRPr="00FD153F">
        <w:rPr>
          <w:rFonts w:ascii="Verdana"/>
          <w:sz w:val="10"/>
          <w:szCs w:val="10"/>
          <w:lang w:val="en-US"/>
        </w:rPr>
        <w:tab/>
      </w:r>
      <w:r w:rsidRPr="00FD153F">
        <w:rPr>
          <w:rFonts w:ascii="Verdana"/>
          <w:sz w:val="10"/>
          <w:szCs w:val="10"/>
          <w:lang w:val="en-US"/>
        </w:rPr>
        <w:tab/>
      </w:r>
      <w:r w:rsidRPr="00FD153F">
        <w:rPr>
          <w:rFonts w:ascii="Verdana"/>
          <w:sz w:val="10"/>
          <w:szCs w:val="10"/>
          <w:lang w:val="en-US"/>
        </w:rPr>
        <w:tab/>
      </w:r>
    </w:p>
    <w:p w14:paraId="3B2CF72C" w14:textId="08BEAF40" w:rsidR="00046512" w:rsidRPr="00E34D41" w:rsidRDefault="008365A7">
      <w:pPr>
        <w:rPr>
          <w:rFonts w:ascii="Verdana"/>
          <w:sz w:val="18"/>
          <w:szCs w:val="18"/>
          <w:lang w:val="en-US"/>
        </w:rPr>
      </w:pPr>
      <w:r w:rsidRPr="00E34D41">
        <w:rPr>
          <w:rFonts w:ascii="Verdana"/>
          <w:i/>
          <w:iCs/>
          <w:sz w:val="18"/>
          <w:szCs w:val="18"/>
          <w:lang w:val="en-US"/>
        </w:rPr>
        <w:t xml:space="preserve">who was reading a newspaper, looked </w:t>
      </w:r>
      <w:proofErr w:type="gramStart"/>
      <w:r w:rsidRPr="00E34D41">
        <w:rPr>
          <w:rFonts w:ascii="Verdana"/>
          <w:i/>
          <w:iCs/>
          <w:sz w:val="18"/>
          <w:szCs w:val="18"/>
          <w:lang w:val="en-US"/>
        </w:rPr>
        <w:t>up.)</w:t>
      </w:r>
      <w:r w:rsidRPr="00E34D41">
        <w:rPr>
          <w:rFonts w:ascii="Verdana"/>
          <w:sz w:val="18"/>
          <w:szCs w:val="18"/>
          <w:lang w:val="en-US"/>
        </w:rPr>
        <w:t>.</w:t>
      </w:r>
      <w:proofErr w:type="gramEnd"/>
    </w:p>
    <w:p w14:paraId="1655E107" w14:textId="77777777" w:rsidR="00E34D41" w:rsidRPr="00E34D41" w:rsidRDefault="00E34D41">
      <w:pPr>
        <w:rPr>
          <w:rFonts w:ascii="Verdana" w:eastAsia="Verdana" w:hAnsi="Verdana" w:cs="Verdana"/>
          <w:i/>
          <w:iCs/>
          <w:sz w:val="10"/>
          <w:szCs w:val="10"/>
          <w:lang w:val="en-US"/>
        </w:rPr>
      </w:pPr>
    </w:p>
    <w:p w14:paraId="4713239B" w14:textId="77777777" w:rsidR="00046512" w:rsidRDefault="008365A7">
      <w:pPr>
        <w:rPr>
          <w:rFonts w:ascii="Verdana" w:eastAsia="Verdana" w:hAnsi="Verdana" w:cs="Verdana"/>
          <w:sz w:val="16"/>
          <w:szCs w:val="16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 since/as it is a fundamental part</w:t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 on the contrary</w:t>
      </w:r>
    </w:p>
    <w:p w14:paraId="4449DC3B" w14:textId="77777777" w:rsidR="00046512" w:rsidRDefault="008365A7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2.</w:t>
      </w:r>
      <w:r>
        <w:rPr>
          <w:rFonts w:ascii="Verdana"/>
          <w:sz w:val="20"/>
          <w:szCs w:val="20"/>
          <w:lang w:val="en-US"/>
        </w:rPr>
        <w:tab/>
        <w:t xml:space="preserve">The defining relative clause, being an essential part of the sentence, is instead not separated </w:t>
      </w:r>
    </w:p>
    <w:p w14:paraId="6092A4FD" w14:textId="087C68A2" w:rsidR="00046512" w:rsidRDefault="00C220DA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 given that it is</w:t>
      </w:r>
    </w:p>
    <w:p w14:paraId="4130C787" w14:textId="77777777" w:rsidR="00C220DA" w:rsidRPr="00C220DA" w:rsidRDefault="00C220DA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74D06AC7" w14:textId="77777777" w:rsidR="00046512" w:rsidRPr="003B3C61" w:rsidRDefault="008365A7">
      <w:pPr>
        <w:rPr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by a </w:t>
      </w:r>
      <w:proofErr w:type="gramStart"/>
      <w:r>
        <w:rPr>
          <w:rFonts w:ascii="Verdana"/>
          <w:sz w:val="20"/>
          <w:szCs w:val="20"/>
          <w:lang w:val="en-US"/>
        </w:rPr>
        <w:t>comma/commas</w:t>
      </w:r>
      <w:proofErr w:type="gramEnd"/>
      <w:r w:rsidRPr="00E34D41">
        <w:rPr>
          <w:rFonts w:ascii="Verdana"/>
          <w:sz w:val="18"/>
          <w:szCs w:val="18"/>
          <w:lang w:val="en-US"/>
        </w:rPr>
        <w:t xml:space="preserve"> (e.g. </w:t>
      </w:r>
      <w:r w:rsidRPr="00E34D41">
        <w:rPr>
          <w:rFonts w:ascii="Verdana"/>
          <w:i/>
          <w:iCs/>
          <w:sz w:val="18"/>
          <w:szCs w:val="18"/>
          <w:lang w:val="en-US"/>
        </w:rPr>
        <w:t>The girl who/that was reading a newspaper looked up.).</w:t>
      </w:r>
    </w:p>
    <w:sectPr w:rsidR="00046512" w:rsidRPr="003B3C61">
      <w:headerReference w:type="default" r:id="rId9"/>
      <w:footerReference w:type="default" r:id="rId10"/>
      <w:pgSz w:w="11900" w:h="16840"/>
      <w:pgMar w:top="794" w:right="794" w:bottom="794" w:left="79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91A03" w14:textId="77777777" w:rsidR="00CB4F01" w:rsidRDefault="00CB4F01">
      <w:r>
        <w:separator/>
      </w:r>
    </w:p>
  </w:endnote>
  <w:endnote w:type="continuationSeparator" w:id="0">
    <w:p w14:paraId="626F7695" w14:textId="77777777" w:rsidR="00CB4F01" w:rsidRDefault="00CB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kia Regular">
    <w:altName w:val="Verdana"/>
    <w:panose1 w:val="020D05020202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1F424" w14:textId="77777777" w:rsidR="00046512" w:rsidRDefault="00046512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2321A" w14:textId="77777777" w:rsidR="00CB4F01" w:rsidRDefault="00CB4F01">
      <w:r>
        <w:separator/>
      </w:r>
    </w:p>
  </w:footnote>
  <w:footnote w:type="continuationSeparator" w:id="0">
    <w:p w14:paraId="3FF7C989" w14:textId="77777777" w:rsidR="00CB4F01" w:rsidRDefault="00CB4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E552E" w14:textId="77777777" w:rsidR="00046512" w:rsidRDefault="00046512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512"/>
    <w:rsid w:val="00046512"/>
    <w:rsid w:val="00080A5A"/>
    <w:rsid w:val="001F09DD"/>
    <w:rsid w:val="00253554"/>
    <w:rsid w:val="00267D85"/>
    <w:rsid w:val="003B3C61"/>
    <w:rsid w:val="003F67B4"/>
    <w:rsid w:val="0058246E"/>
    <w:rsid w:val="005F0403"/>
    <w:rsid w:val="006E4D4A"/>
    <w:rsid w:val="008365A7"/>
    <w:rsid w:val="00A32DE1"/>
    <w:rsid w:val="00C220DA"/>
    <w:rsid w:val="00CB4F01"/>
    <w:rsid w:val="00DD4F5E"/>
    <w:rsid w:val="00E11E3A"/>
    <w:rsid w:val="00E34D41"/>
    <w:rsid w:val="00FD153F"/>
    <w:rsid w:val="00FD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6D1E"/>
  <w15:docId w15:val="{63BA194D-BB60-3747-8784-F528CB96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Verdana" w:eastAsia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it/s/ref=dp_byline_sr_book_3?ie=utf8&amp;field-author=kiaran+o%2527malley&amp;search-alias=stripbook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mazon.it/s/ref=dp_byline_sr_book_2?ie=utf8&amp;field-author=luciano+mariani&amp;search-alias=stripbook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azon.it/s/ref=dp_byline_sr_book_1?ie=utf8&amp;field-author=guido+de+devitiis&amp;search-alias=stripbook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8</cp:revision>
  <dcterms:created xsi:type="dcterms:W3CDTF">2021-10-26T08:20:00Z</dcterms:created>
  <dcterms:modified xsi:type="dcterms:W3CDTF">2023-10-22T10:53:00Z</dcterms:modified>
</cp:coreProperties>
</file>